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37DD" w14:textId="5E83B0A4" w:rsidR="00CF5819" w:rsidRPr="00267548" w:rsidRDefault="004A2237" w:rsidP="00CF5819">
      <w:pPr>
        <w:jc w:val="center"/>
        <w:rPr>
          <w:rFonts w:ascii="Arial" w:hAnsi="Arial" w:cs="Arial"/>
          <w:b/>
          <w:u w:val="single"/>
        </w:rPr>
      </w:pPr>
      <w:r>
        <w:rPr>
          <w:rFonts w:ascii="Arial" w:hAnsi="Arial" w:cs="Arial"/>
          <w:b/>
          <w:u w:val="single"/>
        </w:rPr>
        <w:t xml:space="preserve">Keeping Moving </w:t>
      </w:r>
      <w:r w:rsidR="00C47899" w:rsidRPr="00267548">
        <w:rPr>
          <w:rFonts w:ascii="Arial" w:hAnsi="Arial" w:cs="Arial"/>
          <w:b/>
          <w:u w:val="single"/>
        </w:rPr>
        <w:t>Sessions</w:t>
      </w:r>
      <w:r w:rsidR="00B430A0">
        <w:rPr>
          <w:rFonts w:ascii="Arial" w:hAnsi="Arial" w:cs="Arial"/>
          <w:b/>
          <w:u w:val="single"/>
        </w:rPr>
        <w:t xml:space="preserve">: Volunteers: </w:t>
      </w:r>
      <w:r w:rsidR="00CF5819" w:rsidRPr="00267548">
        <w:rPr>
          <w:rFonts w:ascii="Arial" w:hAnsi="Arial" w:cs="Arial"/>
          <w:b/>
          <w:u w:val="single"/>
        </w:rPr>
        <w:t>Standard Operating Procedure (SOP)</w:t>
      </w:r>
    </w:p>
    <w:p w14:paraId="7397E1F6" w14:textId="77777777" w:rsidR="00CF5819" w:rsidRPr="00267548" w:rsidRDefault="00CF5819" w:rsidP="00CF581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741"/>
        <w:gridCol w:w="637"/>
        <w:gridCol w:w="2722"/>
        <w:gridCol w:w="165"/>
        <w:gridCol w:w="1578"/>
        <w:gridCol w:w="1794"/>
      </w:tblGrid>
      <w:tr w:rsidR="00CF5819" w:rsidRPr="00267548" w14:paraId="3E351CAA" w14:textId="77777777" w:rsidTr="007E48F6">
        <w:tc>
          <w:tcPr>
            <w:tcW w:w="2144" w:type="dxa"/>
            <w:gridSpan w:val="2"/>
            <w:shd w:val="clear" w:color="auto" w:fill="BFBFBF" w:themeFill="background1" w:themeFillShade="BF"/>
          </w:tcPr>
          <w:p w14:paraId="24C4A1EA" w14:textId="3282C35B" w:rsidR="00CF5819" w:rsidRPr="00267548" w:rsidRDefault="00C47899" w:rsidP="00C47899">
            <w:pPr>
              <w:rPr>
                <w:rFonts w:ascii="Arial" w:hAnsi="Arial" w:cs="Arial"/>
              </w:rPr>
            </w:pPr>
            <w:r w:rsidRPr="00267548">
              <w:rPr>
                <w:rFonts w:ascii="Arial" w:hAnsi="Arial" w:cs="Arial"/>
              </w:rPr>
              <w:t>Author</w:t>
            </w:r>
          </w:p>
        </w:tc>
        <w:tc>
          <w:tcPr>
            <w:tcW w:w="7098" w:type="dxa"/>
            <w:gridSpan w:val="5"/>
          </w:tcPr>
          <w:p w14:paraId="2684581D" w14:textId="4B76811E" w:rsidR="00CF5819" w:rsidRPr="00267548" w:rsidRDefault="00C47899" w:rsidP="003B7E86">
            <w:pPr>
              <w:tabs>
                <w:tab w:val="left" w:pos="1164"/>
              </w:tabs>
              <w:rPr>
                <w:rFonts w:ascii="Arial" w:hAnsi="Arial" w:cs="Arial"/>
              </w:rPr>
            </w:pPr>
            <w:r w:rsidRPr="00267548">
              <w:rPr>
                <w:rFonts w:ascii="Arial" w:hAnsi="Arial" w:cs="Arial"/>
              </w:rPr>
              <w:t>Jo McAulay</w:t>
            </w:r>
          </w:p>
        </w:tc>
      </w:tr>
      <w:tr w:rsidR="00CF5819" w:rsidRPr="00267548" w14:paraId="6BD8DC00" w14:textId="77777777" w:rsidTr="007E48F6">
        <w:tc>
          <w:tcPr>
            <w:tcW w:w="2144" w:type="dxa"/>
            <w:gridSpan w:val="2"/>
            <w:shd w:val="clear" w:color="auto" w:fill="BFBFBF" w:themeFill="background1" w:themeFillShade="BF"/>
          </w:tcPr>
          <w:p w14:paraId="16996E37" w14:textId="2AA5FEC9" w:rsidR="00CF5819" w:rsidRPr="00267548" w:rsidRDefault="00C47899" w:rsidP="007E48F6">
            <w:pPr>
              <w:rPr>
                <w:rFonts w:ascii="Arial" w:hAnsi="Arial" w:cs="Arial"/>
              </w:rPr>
            </w:pPr>
            <w:r w:rsidRPr="00267548">
              <w:rPr>
                <w:rFonts w:ascii="Arial" w:hAnsi="Arial" w:cs="Arial"/>
              </w:rPr>
              <w:t>Division and specialty</w:t>
            </w:r>
          </w:p>
        </w:tc>
        <w:tc>
          <w:tcPr>
            <w:tcW w:w="3469" w:type="dxa"/>
            <w:gridSpan w:val="2"/>
          </w:tcPr>
          <w:p w14:paraId="17260043" w14:textId="361BB57E" w:rsidR="00CF5819" w:rsidRPr="00267548" w:rsidRDefault="00CF5819" w:rsidP="007E48F6">
            <w:pPr>
              <w:rPr>
                <w:rFonts w:ascii="Arial" w:hAnsi="Arial" w:cs="Arial"/>
              </w:rPr>
            </w:pPr>
          </w:p>
        </w:tc>
        <w:tc>
          <w:tcPr>
            <w:tcW w:w="1770" w:type="dxa"/>
            <w:gridSpan w:val="2"/>
            <w:shd w:val="clear" w:color="auto" w:fill="BFBFBF" w:themeFill="background1" w:themeFillShade="BF"/>
          </w:tcPr>
          <w:p w14:paraId="27E4BA5F" w14:textId="77777777" w:rsidR="00CF5819" w:rsidRPr="00267548" w:rsidRDefault="00CF5819" w:rsidP="007E48F6">
            <w:pPr>
              <w:rPr>
                <w:rFonts w:ascii="Arial" w:hAnsi="Arial" w:cs="Arial"/>
              </w:rPr>
            </w:pPr>
            <w:r w:rsidRPr="00267548">
              <w:rPr>
                <w:rFonts w:ascii="Arial" w:hAnsi="Arial" w:cs="Arial"/>
              </w:rPr>
              <w:t>Effective Date</w:t>
            </w:r>
          </w:p>
        </w:tc>
        <w:tc>
          <w:tcPr>
            <w:tcW w:w="1859" w:type="dxa"/>
          </w:tcPr>
          <w:p w14:paraId="0CCE928D" w14:textId="77777777" w:rsidR="00CF5819" w:rsidRPr="00267548" w:rsidRDefault="00CF5819" w:rsidP="00CF5819">
            <w:pPr>
              <w:rPr>
                <w:rFonts w:ascii="Arial" w:hAnsi="Arial" w:cs="Arial"/>
              </w:rPr>
            </w:pPr>
          </w:p>
        </w:tc>
      </w:tr>
      <w:tr w:rsidR="00CF5819" w:rsidRPr="00267548" w14:paraId="093C95FB" w14:textId="77777777" w:rsidTr="007E48F6">
        <w:tc>
          <w:tcPr>
            <w:tcW w:w="2144" w:type="dxa"/>
            <w:gridSpan w:val="2"/>
            <w:shd w:val="clear" w:color="auto" w:fill="BFBFBF" w:themeFill="background1" w:themeFillShade="BF"/>
          </w:tcPr>
          <w:p w14:paraId="797CCF5A" w14:textId="77777777" w:rsidR="00CF5819" w:rsidRPr="00267548" w:rsidRDefault="00CF5819" w:rsidP="007E48F6">
            <w:pPr>
              <w:rPr>
                <w:rFonts w:ascii="Arial" w:hAnsi="Arial" w:cs="Arial"/>
              </w:rPr>
            </w:pPr>
            <w:r w:rsidRPr="00267548">
              <w:rPr>
                <w:rFonts w:ascii="Arial" w:hAnsi="Arial" w:cs="Arial"/>
              </w:rPr>
              <w:t>Approvals</w:t>
            </w:r>
          </w:p>
        </w:tc>
        <w:tc>
          <w:tcPr>
            <w:tcW w:w="3469" w:type="dxa"/>
            <w:gridSpan w:val="2"/>
          </w:tcPr>
          <w:p w14:paraId="442BAA5A" w14:textId="36149F0B" w:rsidR="00CF5819" w:rsidRPr="00267548" w:rsidRDefault="00CF5819" w:rsidP="00242C54">
            <w:pPr>
              <w:rPr>
                <w:rFonts w:ascii="Arial" w:hAnsi="Arial" w:cs="Arial"/>
              </w:rPr>
            </w:pPr>
          </w:p>
        </w:tc>
        <w:tc>
          <w:tcPr>
            <w:tcW w:w="1770" w:type="dxa"/>
            <w:gridSpan w:val="2"/>
            <w:shd w:val="clear" w:color="auto" w:fill="BFBFBF" w:themeFill="background1" w:themeFillShade="BF"/>
          </w:tcPr>
          <w:p w14:paraId="5A3325DF" w14:textId="77777777" w:rsidR="00CF5819" w:rsidRPr="00267548" w:rsidRDefault="00CF5819" w:rsidP="007E48F6">
            <w:pPr>
              <w:rPr>
                <w:rFonts w:ascii="Arial" w:hAnsi="Arial" w:cs="Arial"/>
              </w:rPr>
            </w:pPr>
            <w:r w:rsidRPr="00267548">
              <w:rPr>
                <w:rFonts w:ascii="Arial" w:hAnsi="Arial" w:cs="Arial"/>
              </w:rPr>
              <w:t>Review Date</w:t>
            </w:r>
          </w:p>
        </w:tc>
        <w:tc>
          <w:tcPr>
            <w:tcW w:w="1859" w:type="dxa"/>
          </w:tcPr>
          <w:p w14:paraId="7740BA6B" w14:textId="77777777" w:rsidR="00CF5819" w:rsidRPr="00267548" w:rsidRDefault="00CF5819" w:rsidP="00CF5819">
            <w:pPr>
              <w:rPr>
                <w:rFonts w:ascii="Arial" w:hAnsi="Arial" w:cs="Arial"/>
              </w:rPr>
            </w:pPr>
          </w:p>
        </w:tc>
      </w:tr>
      <w:tr w:rsidR="00CF5819" w:rsidRPr="00267548" w14:paraId="71BA8B53" w14:textId="77777777" w:rsidTr="007E48F6">
        <w:tc>
          <w:tcPr>
            <w:tcW w:w="2144" w:type="dxa"/>
            <w:gridSpan w:val="2"/>
            <w:shd w:val="clear" w:color="auto" w:fill="BFBFBF" w:themeFill="background1" w:themeFillShade="BF"/>
          </w:tcPr>
          <w:p w14:paraId="74528271" w14:textId="77777777" w:rsidR="00CF5819" w:rsidRPr="00267548" w:rsidRDefault="00CF5819" w:rsidP="007E48F6">
            <w:pPr>
              <w:rPr>
                <w:rFonts w:ascii="Arial" w:hAnsi="Arial" w:cs="Arial"/>
              </w:rPr>
            </w:pPr>
            <w:r w:rsidRPr="00267548">
              <w:rPr>
                <w:rFonts w:ascii="Arial" w:hAnsi="Arial" w:cs="Arial"/>
              </w:rPr>
              <w:t>Owners</w:t>
            </w:r>
          </w:p>
        </w:tc>
        <w:tc>
          <w:tcPr>
            <w:tcW w:w="3469" w:type="dxa"/>
            <w:gridSpan w:val="2"/>
          </w:tcPr>
          <w:p w14:paraId="1C63151A" w14:textId="77777777" w:rsidR="00CF5819" w:rsidRPr="00267548" w:rsidRDefault="00CF5819" w:rsidP="007E48F6">
            <w:pPr>
              <w:rPr>
                <w:rFonts w:ascii="Arial" w:hAnsi="Arial" w:cs="Arial"/>
              </w:rPr>
            </w:pPr>
          </w:p>
        </w:tc>
        <w:tc>
          <w:tcPr>
            <w:tcW w:w="1770" w:type="dxa"/>
            <w:gridSpan w:val="2"/>
            <w:shd w:val="clear" w:color="auto" w:fill="BFBFBF" w:themeFill="background1" w:themeFillShade="BF"/>
          </w:tcPr>
          <w:p w14:paraId="202D3713" w14:textId="77777777" w:rsidR="00CF5819" w:rsidRPr="00267548" w:rsidRDefault="00CF5819" w:rsidP="007E48F6">
            <w:pPr>
              <w:rPr>
                <w:rFonts w:ascii="Arial" w:hAnsi="Arial" w:cs="Arial"/>
              </w:rPr>
            </w:pPr>
            <w:r w:rsidRPr="00267548">
              <w:rPr>
                <w:rFonts w:ascii="Arial" w:hAnsi="Arial" w:cs="Arial"/>
              </w:rPr>
              <w:t>Version</w:t>
            </w:r>
          </w:p>
        </w:tc>
        <w:tc>
          <w:tcPr>
            <w:tcW w:w="1859" w:type="dxa"/>
          </w:tcPr>
          <w:p w14:paraId="01A6A953" w14:textId="502648C1" w:rsidR="00CF5819" w:rsidRPr="00267548" w:rsidRDefault="00C47899" w:rsidP="00F32EE3">
            <w:pPr>
              <w:rPr>
                <w:rFonts w:ascii="Arial" w:hAnsi="Arial" w:cs="Arial"/>
              </w:rPr>
            </w:pPr>
            <w:r w:rsidRPr="00267548">
              <w:rPr>
                <w:rFonts w:ascii="Arial" w:hAnsi="Arial" w:cs="Arial"/>
              </w:rPr>
              <w:t>1</w:t>
            </w:r>
          </w:p>
        </w:tc>
      </w:tr>
      <w:tr w:rsidR="0074683B" w:rsidRPr="00267548" w14:paraId="6F2E9FE2" w14:textId="77777777" w:rsidTr="00862C30">
        <w:tc>
          <w:tcPr>
            <w:tcW w:w="9242" w:type="dxa"/>
            <w:gridSpan w:val="7"/>
            <w:shd w:val="clear" w:color="auto" w:fill="BFBFBF" w:themeFill="background1" w:themeFillShade="BF"/>
          </w:tcPr>
          <w:p w14:paraId="1C7FD582" w14:textId="77777777" w:rsidR="0074683B" w:rsidRPr="00267548" w:rsidRDefault="0074683B" w:rsidP="0074683B">
            <w:pPr>
              <w:jc w:val="center"/>
              <w:rPr>
                <w:rFonts w:ascii="Arial" w:hAnsi="Arial" w:cs="Arial"/>
              </w:rPr>
            </w:pPr>
            <w:r w:rsidRPr="00267548">
              <w:rPr>
                <w:rFonts w:ascii="Arial" w:hAnsi="Arial" w:cs="Arial"/>
                <w:lang w:val="en-US" w:eastAsia="ja-JP"/>
              </w:rPr>
              <w:t>Amendment Record</w:t>
            </w:r>
          </w:p>
        </w:tc>
      </w:tr>
      <w:tr w:rsidR="0074683B" w:rsidRPr="00267548" w14:paraId="739FA26F" w14:textId="77777777" w:rsidTr="0033005C">
        <w:tc>
          <w:tcPr>
            <w:tcW w:w="1384" w:type="dxa"/>
            <w:shd w:val="clear" w:color="auto" w:fill="BFBFBF" w:themeFill="background1" w:themeFillShade="BF"/>
          </w:tcPr>
          <w:p w14:paraId="6AB8A220" w14:textId="79736121" w:rsidR="0074683B" w:rsidRPr="00267548" w:rsidRDefault="0033005C" w:rsidP="0033005C">
            <w:pPr>
              <w:jc w:val="center"/>
              <w:rPr>
                <w:rFonts w:ascii="Arial" w:hAnsi="Arial" w:cs="Arial"/>
                <w:lang w:val="en-US" w:eastAsia="ja-JP"/>
              </w:rPr>
            </w:pPr>
            <w:r w:rsidRPr="00267548">
              <w:rPr>
                <w:rFonts w:ascii="Arial" w:hAnsi="Arial" w:cs="Arial"/>
                <w:lang w:val="en-US" w:eastAsia="ja-JP"/>
              </w:rPr>
              <w:t xml:space="preserve">Amended </w:t>
            </w:r>
            <w:r w:rsidR="0074683B" w:rsidRPr="00267548">
              <w:rPr>
                <w:rFonts w:ascii="Arial" w:hAnsi="Arial" w:cs="Arial"/>
                <w:lang w:val="en-US" w:eastAsia="ja-JP"/>
              </w:rPr>
              <w:t>Version</w:t>
            </w:r>
          </w:p>
        </w:tc>
        <w:tc>
          <w:tcPr>
            <w:tcW w:w="1412" w:type="dxa"/>
            <w:gridSpan w:val="2"/>
            <w:shd w:val="clear" w:color="auto" w:fill="BFBFBF" w:themeFill="background1" w:themeFillShade="BF"/>
          </w:tcPr>
          <w:p w14:paraId="48309D96" w14:textId="77777777" w:rsidR="0074683B" w:rsidRPr="00267548" w:rsidRDefault="0074683B" w:rsidP="0074683B">
            <w:pPr>
              <w:jc w:val="center"/>
              <w:rPr>
                <w:rFonts w:ascii="Arial" w:hAnsi="Arial" w:cs="Arial"/>
                <w:lang w:val="en-US" w:eastAsia="ja-JP"/>
              </w:rPr>
            </w:pPr>
            <w:r w:rsidRPr="00267548">
              <w:rPr>
                <w:rFonts w:ascii="Arial" w:hAnsi="Arial" w:cs="Arial"/>
                <w:lang w:val="en-US" w:eastAsia="ja-JP"/>
              </w:rPr>
              <w:t>Date</w:t>
            </w:r>
          </w:p>
        </w:tc>
        <w:tc>
          <w:tcPr>
            <w:tcW w:w="2982" w:type="dxa"/>
            <w:gridSpan w:val="2"/>
            <w:shd w:val="clear" w:color="auto" w:fill="BFBFBF" w:themeFill="background1" w:themeFillShade="BF"/>
          </w:tcPr>
          <w:p w14:paraId="0C1A55EB" w14:textId="77777777" w:rsidR="0074683B" w:rsidRPr="00267548" w:rsidRDefault="0074683B" w:rsidP="0074683B">
            <w:pPr>
              <w:jc w:val="center"/>
              <w:rPr>
                <w:rFonts w:ascii="Arial" w:hAnsi="Arial" w:cs="Arial"/>
                <w:lang w:val="en-US" w:eastAsia="ja-JP"/>
              </w:rPr>
            </w:pPr>
            <w:r w:rsidRPr="00267548">
              <w:rPr>
                <w:rFonts w:ascii="Arial" w:hAnsi="Arial" w:cs="Arial"/>
                <w:lang w:val="en-US" w:eastAsia="ja-JP"/>
              </w:rPr>
              <w:t>Reason for Change</w:t>
            </w:r>
          </w:p>
        </w:tc>
        <w:tc>
          <w:tcPr>
            <w:tcW w:w="3464" w:type="dxa"/>
            <w:gridSpan w:val="2"/>
            <w:shd w:val="clear" w:color="auto" w:fill="BFBFBF" w:themeFill="background1" w:themeFillShade="BF"/>
          </w:tcPr>
          <w:p w14:paraId="695EC45A" w14:textId="77777777" w:rsidR="0074683B" w:rsidRPr="00267548" w:rsidRDefault="0074683B" w:rsidP="0074683B">
            <w:pPr>
              <w:jc w:val="center"/>
              <w:rPr>
                <w:rFonts w:ascii="Arial" w:hAnsi="Arial" w:cs="Arial"/>
                <w:lang w:val="en-US" w:eastAsia="ja-JP"/>
              </w:rPr>
            </w:pPr>
            <w:r w:rsidRPr="00267548">
              <w:rPr>
                <w:rFonts w:ascii="Arial" w:hAnsi="Arial" w:cs="Arial"/>
                <w:lang w:val="en-US" w:eastAsia="ja-JP"/>
              </w:rPr>
              <w:t>Main Modifications</w:t>
            </w:r>
          </w:p>
        </w:tc>
      </w:tr>
      <w:tr w:rsidR="0074683B" w:rsidRPr="00267548" w14:paraId="3EA38145" w14:textId="77777777" w:rsidTr="0033005C">
        <w:tc>
          <w:tcPr>
            <w:tcW w:w="1384" w:type="dxa"/>
            <w:shd w:val="clear" w:color="auto" w:fill="auto"/>
          </w:tcPr>
          <w:p w14:paraId="4E277230" w14:textId="51008785" w:rsidR="0074683B" w:rsidRPr="00267548" w:rsidRDefault="0074683B" w:rsidP="0074683B">
            <w:pPr>
              <w:jc w:val="center"/>
              <w:rPr>
                <w:rFonts w:ascii="Arial" w:hAnsi="Arial" w:cs="Arial"/>
                <w:lang w:val="en-US" w:eastAsia="ja-JP"/>
              </w:rPr>
            </w:pPr>
          </w:p>
        </w:tc>
        <w:tc>
          <w:tcPr>
            <w:tcW w:w="1412" w:type="dxa"/>
            <w:gridSpan w:val="2"/>
            <w:shd w:val="clear" w:color="auto" w:fill="auto"/>
          </w:tcPr>
          <w:p w14:paraId="5A546AA3" w14:textId="4849C467" w:rsidR="0074683B" w:rsidRPr="00267548" w:rsidRDefault="0074683B" w:rsidP="0074683B">
            <w:pPr>
              <w:jc w:val="center"/>
              <w:rPr>
                <w:rFonts w:ascii="Arial" w:hAnsi="Arial" w:cs="Arial"/>
                <w:lang w:val="en-US" w:eastAsia="ja-JP"/>
              </w:rPr>
            </w:pPr>
          </w:p>
        </w:tc>
        <w:tc>
          <w:tcPr>
            <w:tcW w:w="2982" w:type="dxa"/>
            <w:gridSpan w:val="2"/>
            <w:shd w:val="clear" w:color="auto" w:fill="auto"/>
          </w:tcPr>
          <w:p w14:paraId="738BC8D4" w14:textId="04A85176" w:rsidR="0074683B" w:rsidRPr="00267548" w:rsidRDefault="0074683B" w:rsidP="0074683B">
            <w:pPr>
              <w:jc w:val="center"/>
              <w:rPr>
                <w:rFonts w:ascii="Arial" w:hAnsi="Arial" w:cs="Arial"/>
                <w:lang w:val="en-US" w:eastAsia="ja-JP"/>
              </w:rPr>
            </w:pPr>
          </w:p>
        </w:tc>
        <w:tc>
          <w:tcPr>
            <w:tcW w:w="3464" w:type="dxa"/>
            <w:gridSpan w:val="2"/>
            <w:shd w:val="clear" w:color="auto" w:fill="auto"/>
          </w:tcPr>
          <w:p w14:paraId="54A45025" w14:textId="6BB11CBC" w:rsidR="0074683B" w:rsidRPr="00267548" w:rsidRDefault="0074683B" w:rsidP="0074683B">
            <w:pPr>
              <w:jc w:val="center"/>
              <w:rPr>
                <w:rFonts w:ascii="Arial" w:hAnsi="Arial" w:cs="Arial"/>
                <w:lang w:val="en-US" w:eastAsia="ja-JP"/>
              </w:rPr>
            </w:pPr>
          </w:p>
        </w:tc>
      </w:tr>
    </w:tbl>
    <w:p w14:paraId="21A30823" w14:textId="77777777" w:rsidR="00061B41" w:rsidRPr="00267548" w:rsidRDefault="00061B41">
      <w:pPr>
        <w:rPr>
          <w:rFonts w:ascii="Arial" w:hAnsi="Arial" w:cs="Arial"/>
        </w:rPr>
      </w:pPr>
    </w:p>
    <w:sdt>
      <w:sdtPr>
        <w:rPr>
          <w:rFonts w:ascii="Arial" w:eastAsia="Times New Roman" w:hAnsi="Arial" w:cs="Arial"/>
          <w:b w:val="0"/>
          <w:bCs w:val="0"/>
          <w:color w:val="auto"/>
          <w:sz w:val="24"/>
          <w:szCs w:val="24"/>
          <w:lang w:val="en-GB" w:eastAsia="en-US"/>
        </w:rPr>
        <w:id w:val="-109821164"/>
        <w:docPartObj>
          <w:docPartGallery w:val="Table of Contents"/>
          <w:docPartUnique/>
        </w:docPartObj>
      </w:sdtPr>
      <w:sdtEndPr>
        <w:rPr>
          <w:noProof/>
        </w:rPr>
      </w:sdtEndPr>
      <w:sdtContent>
        <w:p w14:paraId="067BF8EA" w14:textId="77777777" w:rsidR="00C80AA0" w:rsidRPr="00267548" w:rsidRDefault="00C80AA0" w:rsidP="00C80AA0">
          <w:pPr>
            <w:pStyle w:val="TOCHeading"/>
            <w:spacing w:before="0"/>
            <w:rPr>
              <w:rFonts w:ascii="Arial" w:hAnsi="Arial" w:cs="Arial"/>
              <w:color w:val="auto"/>
              <w:sz w:val="24"/>
              <w:szCs w:val="24"/>
            </w:rPr>
          </w:pPr>
          <w:r w:rsidRPr="00267548">
            <w:rPr>
              <w:rFonts w:ascii="Arial" w:hAnsi="Arial" w:cs="Arial"/>
              <w:color w:val="auto"/>
              <w:sz w:val="24"/>
              <w:szCs w:val="24"/>
            </w:rPr>
            <w:t>Contents</w:t>
          </w:r>
        </w:p>
        <w:p w14:paraId="7D1316F7" w14:textId="0AF0CDAB" w:rsidR="00120BB1" w:rsidRPr="00267548" w:rsidRDefault="00C80AA0">
          <w:pPr>
            <w:pStyle w:val="TOC1"/>
            <w:tabs>
              <w:tab w:val="right" w:leader="dot" w:pos="9016"/>
            </w:tabs>
            <w:rPr>
              <w:rFonts w:ascii="Arial" w:eastAsiaTheme="minorEastAsia" w:hAnsi="Arial" w:cs="Arial"/>
              <w:noProof/>
              <w:lang w:eastAsia="en-GB"/>
            </w:rPr>
          </w:pPr>
          <w:r w:rsidRPr="00267548">
            <w:rPr>
              <w:rFonts w:ascii="Arial" w:hAnsi="Arial" w:cs="Arial"/>
            </w:rPr>
            <w:fldChar w:fldCharType="begin"/>
          </w:r>
          <w:r w:rsidRPr="00267548">
            <w:rPr>
              <w:rFonts w:ascii="Arial" w:hAnsi="Arial" w:cs="Arial"/>
            </w:rPr>
            <w:instrText xml:space="preserve"> TOC \o "1-3" \h \z \u </w:instrText>
          </w:r>
          <w:r w:rsidRPr="00267548">
            <w:rPr>
              <w:rFonts w:ascii="Arial" w:hAnsi="Arial" w:cs="Arial"/>
            </w:rPr>
            <w:fldChar w:fldCharType="separate"/>
          </w:r>
          <w:hyperlink w:anchor="_Toc52447219" w:history="1">
            <w:r w:rsidR="00120BB1" w:rsidRPr="00267548">
              <w:rPr>
                <w:rStyle w:val="Hyperlink"/>
                <w:rFonts w:ascii="Arial" w:hAnsi="Arial" w:cs="Arial"/>
                <w:noProof/>
              </w:rPr>
              <w:t>INTRODUCTION</w:t>
            </w:r>
            <w:r w:rsidR="00120BB1" w:rsidRPr="00267548">
              <w:rPr>
                <w:rFonts w:ascii="Arial" w:hAnsi="Arial" w:cs="Arial"/>
                <w:noProof/>
                <w:webHidden/>
              </w:rPr>
              <w:tab/>
            </w:r>
            <w:r w:rsidR="00120BB1" w:rsidRPr="00267548">
              <w:rPr>
                <w:rFonts w:ascii="Arial" w:hAnsi="Arial" w:cs="Arial"/>
                <w:noProof/>
                <w:webHidden/>
              </w:rPr>
              <w:fldChar w:fldCharType="begin"/>
            </w:r>
            <w:r w:rsidR="00120BB1" w:rsidRPr="00267548">
              <w:rPr>
                <w:rFonts w:ascii="Arial" w:hAnsi="Arial" w:cs="Arial"/>
                <w:noProof/>
                <w:webHidden/>
              </w:rPr>
              <w:instrText xml:space="preserve"> PAGEREF _Toc52447219 \h </w:instrText>
            </w:r>
            <w:r w:rsidR="00120BB1" w:rsidRPr="00267548">
              <w:rPr>
                <w:rFonts w:ascii="Arial" w:hAnsi="Arial" w:cs="Arial"/>
                <w:noProof/>
                <w:webHidden/>
              </w:rPr>
            </w:r>
            <w:r w:rsidR="00120BB1" w:rsidRPr="00267548">
              <w:rPr>
                <w:rFonts w:ascii="Arial" w:hAnsi="Arial" w:cs="Arial"/>
                <w:noProof/>
                <w:webHidden/>
              </w:rPr>
              <w:fldChar w:fldCharType="separate"/>
            </w:r>
            <w:r w:rsidR="00010C6B">
              <w:rPr>
                <w:rFonts w:ascii="Arial" w:hAnsi="Arial" w:cs="Arial"/>
                <w:noProof/>
                <w:webHidden/>
              </w:rPr>
              <w:t>1</w:t>
            </w:r>
            <w:r w:rsidR="00120BB1" w:rsidRPr="00267548">
              <w:rPr>
                <w:rFonts w:ascii="Arial" w:hAnsi="Arial" w:cs="Arial"/>
                <w:noProof/>
                <w:webHidden/>
              </w:rPr>
              <w:fldChar w:fldCharType="end"/>
            </w:r>
          </w:hyperlink>
        </w:p>
        <w:p w14:paraId="6064FF4F" w14:textId="77E8F0FA" w:rsidR="00120BB1" w:rsidRPr="00267548" w:rsidRDefault="00F56968">
          <w:pPr>
            <w:pStyle w:val="TOC1"/>
            <w:tabs>
              <w:tab w:val="right" w:leader="dot" w:pos="9016"/>
            </w:tabs>
            <w:rPr>
              <w:rFonts w:ascii="Arial" w:eastAsiaTheme="minorEastAsia" w:hAnsi="Arial" w:cs="Arial"/>
              <w:noProof/>
              <w:lang w:eastAsia="en-GB"/>
            </w:rPr>
          </w:pPr>
          <w:hyperlink w:anchor="_Toc52447220" w:history="1">
            <w:r w:rsidR="00120BB1" w:rsidRPr="00267548">
              <w:rPr>
                <w:rStyle w:val="Hyperlink"/>
                <w:rFonts w:ascii="Arial" w:hAnsi="Arial" w:cs="Arial"/>
                <w:noProof/>
              </w:rPr>
              <w:t>PURPOSE</w:t>
            </w:r>
            <w:r w:rsidR="00120BB1" w:rsidRPr="00267548">
              <w:rPr>
                <w:rFonts w:ascii="Arial" w:hAnsi="Arial" w:cs="Arial"/>
                <w:noProof/>
                <w:webHidden/>
              </w:rPr>
              <w:tab/>
            </w:r>
            <w:r w:rsidR="00120BB1" w:rsidRPr="00267548">
              <w:rPr>
                <w:rFonts w:ascii="Arial" w:hAnsi="Arial" w:cs="Arial"/>
                <w:noProof/>
                <w:webHidden/>
              </w:rPr>
              <w:fldChar w:fldCharType="begin"/>
            </w:r>
            <w:r w:rsidR="00120BB1" w:rsidRPr="00267548">
              <w:rPr>
                <w:rFonts w:ascii="Arial" w:hAnsi="Arial" w:cs="Arial"/>
                <w:noProof/>
                <w:webHidden/>
              </w:rPr>
              <w:instrText xml:space="preserve"> PAGEREF _Toc52447220 \h </w:instrText>
            </w:r>
            <w:r w:rsidR="00120BB1" w:rsidRPr="00267548">
              <w:rPr>
                <w:rFonts w:ascii="Arial" w:hAnsi="Arial" w:cs="Arial"/>
                <w:noProof/>
                <w:webHidden/>
              </w:rPr>
            </w:r>
            <w:r w:rsidR="00120BB1" w:rsidRPr="00267548">
              <w:rPr>
                <w:rFonts w:ascii="Arial" w:hAnsi="Arial" w:cs="Arial"/>
                <w:noProof/>
                <w:webHidden/>
              </w:rPr>
              <w:fldChar w:fldCharType="separate"/>
            </w:r>
            <w:r w:rsidR="00010C6B">
              <w:rPr>
                <w:rFonts w:ascii="Arial" w:hAnsi="Arial" w:cs="Arial"/>
                <w:noProof/>
                <w:webHidden/>
              </w:rPr>
              <w:t>1</w:t>
            </w:r>
            <w:r w:rsidR="00120BB1" w:rsidRPr="00267548">
              <w:rPr>
                <w:rFonts w:ascii="Arial" w:hAnsi="Arial" w:cs="Arial"/>
                <w:noProof/>
                <w:webHidden/>
              </w:rPr>
              <w:fldChar w:fldCharType="end"/>
            </w:r>
          </w:hyperlink>
        </w:p>
        <w:p w14:paraId="1DA36406" w14:textId="2955209A" w:rsidR="00120BB1" w:rsidRPr="00267548" w:rsidRDefault="00F56968">
          <w:pPr>
            <w:pStyle w:val="TOC1"/>
            <w:tabs>
              <w:tab w:val="right" w:leader="dot" w:pos="9016"/>
            </w:tabs>
            <w:rPr>
              <w:rFonts w:ascii="Arial" w:eastAsiaTheme="minorEastAsia" w:hAnsi="Arial" w:cs="Arial"/>
              <w:noProof/>
              <w:lang w:eastAsia="en-GB"/>
            </w:rPr>
          </w:pPr>
          <w:hyperlink w:anchor="_Toc52447221" w:history="1">
            <w:r w:rsidR="00120BB1" w:rsidRPr="00267548">
              <w:rPr>
                <w:rStyle w:val="Hyperlink"/>
                <w:rFonts w:ascii="Arial" w:hAnsi="Arial" w:cs="Arial"/>
                <w:noProof/>
              </w:rPr>
              <w:t>SCOPE AND APPLICATION</w:t>
            </w:r>
            <w:r w:rsidR="00120BB1" w:rsidRPr="00267548">
              <w:rPr>
                <w:rFonts w:ascii="Arial" w:hAnsi="Arial" w:cs="Arial"/>
                <w:noProof/>
                <w:webHidden/>
              </w:rPr>
              <w:tab/>
            </w:r>
            <w:r w:rsidR="00120BB1" w:rsidRPr="00267548">
              <w:rPr>
                <w:rFonts w:ascii="Arial" w:hAnsi="Arial" w:cs="Arial"/>
                <w:noProof/>
                <w:webHidden/>
              </w:rPr>
              <w:fldChar w:fldCharType="begin"/>
            </w:r>
            <w:r w:rsidR="00120BB1" w:rsidRPr="00267548">
              <w:rPr>
                <w:rFonts w:ascii="Arial" w:hAnsi="Arial" w:cs="Arial"/>
                <w:noProof/>
                <w:webHidden/>
              </w:rPr>
              <w:instrText xml:space="preserve"> PAGEREF _Toc52447221 \h </w:instrText>
            </w:r>
            <w:r w:rsidR="00120BB1" w:rsidRPr="00267548">
              <w:rPr>
                <w:rFonts w:ascii="Arial" w:hAnsi="Arial" w:cs="Arial"/>
                <w:noProof/>
                <w:webHidden/>
              </w:rPr>
            </w:r>
            <w:r w:rsidR="00120BB1" w:rsidRPr="00267548">
              <w:rPr>
                <w:rFonts w:ascii="Arial" w:hAnsi="Arial" w:cs="Arial"/>
                <w:noProof/>
                <w:webHidden/>
              </w:rPr>
              <w:fldChar w:fldCharType="separate"/>
            </w:r>
            <w:r w:rsidR="00010C6B">
              <w:rPr>
                <w:rFonts w:ascii="Arial" w:hAnsi="Arial" w:cs="Arial"/>
                <w:noProof/>
                <w:webHidden/>
              </w:rPr>
              <w:t>2</w:t>
            </w:r>
            <w:r w:rsidR="00120BB1" w:rsidRPr="00267548">
              <w:rPr>
                <w:rFonts w:ascii="Arial" w:hAnsi="Arial" w:cs="Arial"/>
                <w:noProof/>
                <w:webHidden/>
              </w:rPr>
              <w:fldChar w:fldCharType="end"/>
            </w:r>
          </w:hyperlink>
        </w:p>
        <w:p w14:paraId="20410A5B" w14:textId="74783C41" w:rsidR="00120BB1" w:rsidRPr="00267548" w:rsidRDefault="00F56968">
          <w:pPr>
            <w:pStyle w:val="TOC1"/>
            <w:tabs>
              <w:tab w:val="right" w:leader="dot" w:pos="9016"/>
            </w:tabs>
            <w:rPr>
              <w:rFonts w:ascii="Arial" w:eastAsiaTheme="minorEastAsia" w:hAnsi="Arial" w:cs="Arial"/>
              <w:noProof/>
              <w:lang w:eastAsia="en-GB"/>
            </w:rPr>
          </w:pPr>
          <w:hyperlink w:anchor="_Toc52447222" w:history="1">
            <w:r w:rsidR="00120BB1" w:rsidRPr="00267548">
              <w:rPr>
                <w:rStyle w:val="Hyperlink"/>
                <w:rFonts w:ascii="Arial" w:hAnsi="Arial" w:cs="Arial"/>
                <w:noProof/>
              </w:rPr>
              <w:t>PRE-REQUISITE COMPETENCIES</w:t>
            </w:r>
            <w:r w:rsidR="00120BB1" w:rsidRPr="00267548">
              <w:rPr>
                <w:rFonts w:ascii="Arial" w:hAnsi="Arial" w:cs="Arial"/>
                <w:noProof/>
                <w:webHidden/>
              </w:rPr>
              <w:tab/>
            </w:r>
            <w:r w:rsidR="00120BB1" w:rsidRPr="00267548">
              <w:rPr>
                <w:rFonts w:ascii="Arial" w:hAnsi="Arial" w:cs="Arial"/>
                <w:noProof/>
                <w:webHidden/>
              </w:rPr>
              <w:fldChar w:fldCharType="begin"/>
            </w:r>
            <w:r w:rsidR="00120BB1" w:rsidRPr="00267548">
              <w:rPr>
                <w:rFonts w:ascii="Arial" w:hAnsi="Arial" w:cs="Arial"/>
                <w:noProof/>
                <w:webHidden/>
              </w:rPr>
              <w:instrText xml:space="preserve"> PAGEREF _Toc52447222 \h </w:instrText>
            </w:r>
            <w:r w:rsidR="00120BB1" w:rsidRPr="00267548">
              <w:rPr>
                <w:rFonts w:ascii="Arial" w:hAnsi="Arial" w:cs="Arial"/>
                <w:noProof/>
                <w:webHidden/>
              </w:rPr>
            </w:r>
            <w:r w:rsidR="00120BB1" w:rsidRPr="00267548">
              <w:rPr>
                <w:rFonts w:ascii="Arial" w:hAnsi="Arial" w:cs="Arial"/>
                <w:noProof/>
                <w:webHidden/>
              </w:rPr>
              <w:fldChar w:fldCharType="separate"/>
            </w:r>
            <w:r w:rsidR="00010C6B">
              <w:rPr>
                <w:rFonts w:ascii="Arial" w:hAnsi="Arial" w:cs="Arial"/>
                <w:noProof/>
                <w:webHidden/>
              </w:rPr>
              <w:t>2</w:t>
            </w:r>
            <w:r w:rsidR="00120BB1" w:rsidRPr="00267548">
              <w:rPr>
                <w:rFonts w:ascii="Arial" w:hAnsi="Arial" w:cs="Arial"/>
                <w:noProof/>
                <w:webHidden/>
              </w:rPr>
              <w:fldChar w:fldCharType="end"/>
            </w:r>
          </w:hyperlink>
        </w:p>
        <w:p w14:paraId="7A37062B" w14:textId="4D218965" w:rsidR="00120BB1" w:rsidRPr="00267548" w:rsidRDefault="00F56968">
          <w:pPr>
            <w:pStyle w:val="TOC1"/>
            <w:tabs>
              <w:tab w:val="right" w:leader="dot" w:pos="9016"/>
            </w:tabs>
            <w:rPr>
              <w:rFonts w:ascii="Arial" w:eastAsiaTheme="minorEastAsia" w:hAnsi="Arial" w:cs="Arial"/>
              <w:noProof/>
              <w:lang w:eastAsia="en-GB"/>
            </w:rPr>
          </w:pPr>
          <w:hyperlink w:anchor="_Toc52447223" w:history="1">
            <w:r w:rsidR="00120BB1" w:rsidRPr="00267548">
              <w:rPr>
                <w:rStyle w:val="Hyperlink"/>
                <w:rFonts w:ascii="Arial" w:hAnsi="Arial" w:cs="Arial"/>
                <w:noProof/>
              </w:rPr>
              <w:t>PROCESS</w:t>
            </w:r>
            <w:r w:rsidR="00120BB1" w:rsidRPr="00267548">
              <w:rPr>
                <w:rFonts w:ascii="Arial" w:hAnsi="Arial" w:cs="Arial"/>
                <w:noProof/>
                <w:webHidden/>
              </w:rPr>
              <w:tab/>
            </w:r>
            <w:r w:rsidR="00120BB1" w:rsidRPr="00267548">
              <w:rPr>
                <w:rFonts w:ascii="Arial" w:hAnsi="Arial" w:cs="Arial"/>
                <w:noProof/>
                <w:webHidden/>
              </w:rPr>
              <w:fldChar w:fldCharType="begin"/>
            </w:r>
            <w:r w:rsidR="00120BB1" w:rsidRPr="00267548">
              <w:rPr>
                <w:rFonts w:ascii="Arial" w:hAnsi="Arial" w:cs="Arial"/>
                <w:noProof/>
                <w:webHidden/>
              </w:rPr>
              <w:instrText xml:space="preserve"> PAGEREF _Toc52447223 \h </w:instrText>
            </w:r>
            <w:r w:rsidR="00120BB1" w:rsidRPr="00267548">
              <w:rPr>
                <w:rFonts w:ascii="Arial" w:hAnsi="Arial" w:cs="Arial"/>
                <w:noProof/>
                <w:webHidden/>
              </w:rPr>
            </w:r>
            <w:r w:rsidR="00120BB1" w:rsidRPr="00267548">
              <w:rPr>
                <w:rFonts w:ascii="Arial" w:hAnsi="Arial" w:cs="Arial"/>
                <w:noProof/>
                <w:webHidden/>
              </w:rPr>
              <w:fldChar w:fldCharType="separate"/>
            </w:r>
            <w:r w:rsidR="00010C6B">
              <w:rPr>
                <w:rFonts w:ascii="Arial" w:hAnsi="Arial" w:cs="Arial"/>
                <w:noProof/>
                <w:webHidden/>
              </w:rPr>
              <w:t>2</w:t>
            </w:r>
            <w:r w:rsidR="00120BB1" w:rsidRPr="00267548">
              <w:rPr>
                <w:rFonts w:ascii="Arial" w:hAnsi="Arial" w:cs="Arial"/>
                <w:noProof/>
                <w:webHidden/>
              </w:rPr>
              <w:fldChar w:fldCharType="end"/>
            </w:r>
          </w:hyperlink>
        </w:p>
        <w:p w14:paraId="2BF499E8" w14:textId="0DB92929" w:rsidR="00120BB1" w:rsidRPr="00267548" w:rsidRDefault="00F56968">
          <w:pPr>
            <w:pStyle w:val="TOC2"/>
            <w:tabs>
              <w:tab w:val="left" w:pos="880"/>
              <w:tab w:val="right" w:leader="dot" w:pos="9016"/>
            </w:tabs>
            <w:rPr>
              <w:rFonts w:ascii="Arial" w:eastAsiaTheme="minorEastAsia" w:hAnsi="Arial" w:cs="Arial"/>
              <w:noProof/>
              <w:lang w:eastAsia="en-GB"/>
            </w:rPr>
          </w:pPr>
          <w:hyperlink w:anchor="_Toc52447224" w:history="1">
            <w:r w:rsidR="00120BB1" w:rsidRPr="00267548">
              <w:rPr>
                <w:rStyle w:val="Hyperlink"/>
                <w:rFonts w:ascii="Arial" w:eastAsia="Arial" w:hAnsi="Arial" w:cs="Arial"/>
                <w:noProof/>
                <w:lang w:val="en-US"/>
              </w:rPr>
              <w:t>1.</w:t>
            </w:r>
            <w:r w:rsidR="00120BB1" w:rsidRPr="00267548">
              <w:rPr>
                <w:rFonts w:ascii="Arial" w:eastAsiaTheme="minorEastAsia" w:hAnsi="Arial" w:cs="Arial"/>
                <w:noProof/>
                <w:lang w:eastAsia="en-GB"/>
              </w:rPr>
              <w:tab/>
            </w:r>
            <w:r w:rsidR="00267548">
              <w:rPr>
                <w:rFonts w:ascii="Arial" w:eastAsiaTheme="minorEastAsia" w:hAnsi="Arial" w:cs="Arial"/>
                <w:noProof/>
                <w:lang w:eastAsia="en-GB"/>
              </w:rPr>
              <w:t>Steps to be taken</w:t>
            </w:r>
            <w:r w:rsidR="00120BB1" w:rsidRPr="00267548">
              <w:rPr>
                <w:rFonts w:ascii="Arial" w:hAnsi="Arial" w:cs="Arial"/>
                <w:noProof/>
                <w:webHidden/>
              </w:rPr>
              <w:tab/>
            </w:r>
            <w:r w:rsidR="00010C6B">
              <w:rPr>
                <w:rFonts w:ascii="Arial" w:hAnsi="Arial" w:cs="Arial"/>
                <w:noProof/>
                <w:webHidden/>
              </w:rPr>
              <w:t>2</w:t>
            </w:r>
          </w:hyperlink>
        </w:p>
        <w:p w14:paraId="61C11D8A" w14:textId="523F4119" w:rsidR="00120BB1" w:rsidRPr="00267548" w:rsidRDefault="00F56968">
          <w:pPr>
            <w:pStyle w:val="TOC2"/>
            <w:tabs>
              <w:tab w:val="left" w:pos="880"/>
              <w:tab w:val="right" w:leader="dot" w:pos="9016"/>
            </w:tabs>
            <w:rPr>
              <w:rFonts w:ascii="Arial" w:eastAsiaTheme="minorEastAsia" w:hAnsi="Arial" w:cs="Arial"/>
              <w:noProof/>
              <w:lang w:eastAsia="en-GB"/>
            </w:rPr>
          </w:pPr>
          <w:hyperlink w:anchor="_Toc52447225" w:history="1">
            <w:r w:rsidR="00120BB1" w:rsidRPr="00267548">
              <w:rPr>
                <w:rStyle w:val="Hyperlink"/>
                <w:rFonts w:ascii="Arial" w:hAnsi="Arial" w:cs="Arial"/>
                <w:noProof/>
              </w:rPr>
              <w:t>2.</w:t>
            </w:r>
            <w:r w:rsidR="00120BB1" w:rsidRPr="00267548">
              <w:rPr>
                <w:rFonts w:ascii="Arial" w:eastAsiaTheme="minorEastAsia" w:hAnsi="Arial" w:cs="Arial"/>
                <w:noProof/>
                <w:lang w:eastAsia="en-GB"/>
              </w:rPr>
              <w:tab/>
            </w:r>
            <w:r w:rsidR="00267548">
              <w:rPr>
                <w:rStyle w:val="Hyperlink"/>
                <w:rFonts w:ascii="Arial" w:hAnsi="Arial" w:cs="Arial"/>
                <w:noProof/>
              </w:rPr>
              <w:t>Flow diagram</w:t>
            </w:r>
            <w:r w:rsidR="00120BB1" w:rsidRPr="00267548">
              <w:rPr>
                <w:rFonts w:ascii="Arial" w:hAnsi="Arial" w:cs="Arial"/>
                <w:noProof/>
                <w:webHidden/>
              </w:rPr>
              <w:tab/>
            </w:r>
            <w:r w:rsidR="00120BB1" w:rsidRPr="00267548">
              <w:rPr>
                <w:rFonts w:ascii="Arial" w:hAnsi="Arial" w:cs="Arial"/>
                <w:noProof/>
                <w:webHidden/>
              </w:rPr>
              <w:fldChar w:fldCharType="begin"/>
            </w:r>
            <w:r w:rsidR="00120BB1" w:rsidRPr="00267548">
              <w:rPr>
                <w:rFonts w:ascii="Arial" w:hAnsi="Arial" w:cs="Arial"/>
                <w:noProof/>
                <w:webHidden/>
              </w:rPr>
              <w:instrText xml:space="preserve"> PAGEREF _Toc52447225 \h </w:instrText>
            </w:r>
            <w:r w:rsidR="00120BB1" w:rsidRPr="00267548">
              <w:rPr>
                <w:rFonts w:ascii="Arial" w:hAnsi="Arial" w:cs="Arial"/>
                <w:noProof/>
                <w:webHidden/>
              </w:rPr>
            </w:r>
            <w:r w:rsidR="00120BB1" w:rsidRPr="00267548">
              <w:rPr>
                <w:rFonts w:ascii="Arial" w:hAnsi="Arial" w:cs="Arial"/>
                <w:noProof/>
                <w:webHidden/>
              </w:rPr>
              <w:fldChar w:fldCharType="separate"/>
            </w:r>
            <w:r w:rsidR="00010C6B">
              <w:rPr>
                <w:rFonts w:ascii="Arial" w:hAnsi="Arial" w:cs="Arial"/>
                <w:b/>
                <w:bCs/>
                <w:noProof/>
                <w:webHidden/>
                <w:lang w:val="en-US"/>
              </w:rPr>
              <w:t>4.</w:t>
            </w:r>
            <w:r w:rsidR="00120BB1" w:rsidRPr="00267548">
              <w:rPr>
                <w:rFonts w:ascii="Arial" w:hAnsi="Arial" w:cs="Arial"/>
                <w:noProof/>
                <w:webHidden/>
              </w:rPr>
              <w:fldChar w:fldCharType="end"/>
            </w:r>
          </w:hyperlink>
        </w:p>
        <w:p w14:paraId="0310B58F" w14:textId="77777777" w:rsidR="00C40E61" w:rsidRDefault="00C80AA0" w:rsidP="00C40E61">
          <w:pPr>
            <w:rPr>
              <w:rFonts w:ascii="Arial" w:hAnsi="Arial" w:cs="Arial"/>
              <w:noProof/>
            </w:rPr>
          </w:pPr>
          <w:r w:rsidRPr="00267548">
            <w:rPr>
              <w:rFonts w:ascii="Arial" w:hAnsi="Arial" w:cs="Arial"/>
              <w:b/>
              <w:bCs/>
              <w:noProof/>
            </w:rPr>
            <w:fldChar w:fldCharType="end"/>
          </w:r>
        </w:p>
      </w:sdtContent>
    </w:sdt>
    <w:bookmarkStart w:id="0" w:name="_Toc365628284" w:displacedByCustomXml="prev"/>
    <w:bookmarkStart w:id="1" w:name="_Toc52447219" w:displacedByCustomXml="prev"/>
    <w:p w14:paraId="3E057185" w14:textId="22ED422E" w:rsidR="00CF5819" w:rsidRPr="00C40E61" w:rsidRDefault="00CF5819" w:rsidP="00C40E61">
      <w:pPr>
        <w:rPr>
          <w:rFonts w:ascii="Arial" w:hAnsi="Arial" w:cs="Arial"/>
          <w:b/>
          <w:bCs/>
          <w:noProof/>
        </w:rPr>
      </w:pPr>
      <w:r w:rsidRPr="00267548">
        <w:rPr>
          <w:rFonts w:ascii="Arial" w:hAnsi="Arial" w:cs="Arial"/>
        </w:rPr>
        <w:t>I</w:t>
      </w:r>
      <w:bookmarkEnd w:id="0"/>
      <w:r w:rsidRPr="00267548">
        <w:rPr>
          <w:rFonts w:ascii="Arial" w:hAnsi="Arial" w:cs="Arial"/>
        </w:rPr>
        <w:t>NTRODUCTION</w:t>
      </w:r>
      <w:bookmarkEnd w:id="1"/>
    </w:p>
    <w:p w14:paraId="21A1A626" w14:textId="04DD4961" w:rsidR="0018583E" w:rsidRPr="00267548" w:rsidRDefault="0018583E" w:rsidP="0018583E">
      <w:pPr>
        <w:rPr>
          <w:rFonts w:ascii="Arial" w:hAnsi="Arial" w:cs="Arial"/>
        </w:rPr>
      </w:pPr>
      <w:r w:rsidRPr="00267548">
        <w:rPr>
          <w:rFonts w:ascii="Arial" w:hAnsi="Arial" w:cs="Arial"/>
        </w:rPr>
        <w:t xml:space="preserve">Physical deconditioning while an inpatient can increase length of hospital stay, and increase risk of pulmonary embolism (Cortes et al, 2019). </w:t>
      </w:r>
    </w:p>
    <w:p w14:paraId="516FB155" w14:textId="77777777" w:rsidR="0018583E" w:rsidRPr="00267548" w:rsidRDefault="0018583E" w:rsidP="0018583E">
      <w:pPr>
        <w:rPr>
          <w:rFonts w:ascii="Arial" w:hAnsi="Arial" w:cs="Arial"/>
        </w:rPr>
      </w:pPr>
      <w:r w:rsidRPr="00267548">
        <w:rPr>
          <w:rFonts w:ascii="Arial" w:hAnsi="Arial" w:cs="Arial"/>
        </w:rPr>
        <w:t xml:space="preserve">Physical activity is recommended every day, for all of us. (PHE, 2014).  Those who are the most inactive have the most benefits to gain by engaging in physical activity (DHSC, 2019). The benefits of physical activity outweigh the risks for those with long term conditions (Reid et al, 2022). </w:t>
      </w:r>
    </w:p>
    <w:p w14:paraId="44F2FD32" w14:textId="77777777" w:rsidR="0018583E" w:rsidRPr="00267548" w:rsidRDefault="0018583E" w:rsidP="0018583E">
      <w:pPr>
        <w:rPr>
          <w:rFonts w:ascii="Arial" w:hAnsi="Arial" w:cs="Arial"/>
        </w:rPr>
      </w:pPr>
      <w:r w:rsidRPr="00267548">
        <w:rPr>
          <w:rFonts w:ascii="Arial" w:hAnsi="Arial" w:cs="Arial"/>
        </w:rPr>
        <w:t xml:space="preserve">Physical activity helps mood, and participation within daily life, and leads to health benefits, such as improved circulation (WHO, 2020).  </w:t>
      </w:r>
    </w:p>
    <w:p w14:paraId="3008D022" w14:textId="5465ACFF" w:rsidR="0018583E" w:rsidRPr="00642972" w:rsidRDefault="00F56968" w:rsidP="0018583E">
      <w:pPr>
        <w:rPr>
          <w:rFonts w:ascii="Arial" w:hAnsi="Arial" w:cs="Arial"/>
        </w:rPr>
      </w:pPr>
      <w:r>
        <w:rPr>
          <w:rFonts w:ascii="Arial" w:hAnsi="Arial" w:cs="Arial"/>
        </w:rPr>
        <w:t>The Keeping Moving/ Active wards project, aims to increase conversations about, and access to, physical activity for our inpatients.</w:t>
      </w:r>
      <w:r w:rsidR="00C47899" w:rsidRPr="00267548">
        <w:rPr>
          <w:rFonts w:ascii="Arial" w:hAnsi="Arial" w:cs="Arial"/>
        </w:rPr>
        <w:t xml:space="preserve"> This will involve giving H</w:t>
      </w:r>
      <w:r w:rsidR="009840B9" w:rsidRPr="00267548">
        <w:rPr>
          <w:rFonts w:ascii="Arial" w:hAnsi="Arial" w:cs="Arial"/>
        </w:rPr>
        <w:t xml:space="preserve">ealth </w:t>
      </w:r>
      <w:r w:rsidR="00C47899" w:rsidRPr="00267548">
        <w:rPr>
          <w:rFonts w:ascii="Arial" w:hAnsi="Arial" w:cs="Arial"/>
        </w:rPr>
        <w:t>C</w:t>
      </w:r>
      <w:r w:rsidR="009840B9" w:rsidRPr="00267548">
        <w:rPr>
          <w:rFonts w:ascii="Arial" w:hAnsi="Arial" w:cs="Arial"/>
        </w:rPr>
        <w:t xml:space="preserve">are </w:t>
      </w:r>
      <w:r w:rsidR="00267548" w:rsidRPr="00267548">
        <w:rPr>
          <w:rFonts w:ascii="Arial" w:hAnsi="Arial" w:cs="Arial"/>
        </w:rPr>
        <w:t>Assistants</w:t>
      </w:r>
      <w:r w:rsidR="00C47899" w:rsidRPr="00267548">
        <w:rPr>
          <w:rFonts w:ascii="Arial" w:hAnsi="Arial" w:cs="Arial"/>
        </w:rPr>
        <w:t xml:space="preserve"> </w:t>
      </w:r>
      <w:r w:rsidR="00A715FC">
        <w:rPr>
          <w:rFonts w:ascii="Arial" w:hAnsi="Arial" w:cs="Arial"/>
        </w:rPr>
        <w:t xml:space="preserve">and volunteers </w:t>
      </w:r>
      <w:r w:rsidR="00145653">
        <w:rPr>
          <w:rFonts w:ascii="Arial" w:hAnsi="Arial" w:cs="Arial"/>
        </w:rPr>
        <w:t>a training video</w:t>
      </w:r>
      <w:r w:rsidR="00267548">
        <w:rPr>
          <w:rFonts w:ascii="Arial" w:hAnsi="Arial" w:cs="Arial"/>
        </w:rPr>
        <w:t>,</w:t>
      </w:r>
      <w:r w:rsidR="00C47899" w:rsidRPr="00267548">
        <w:rPr>
          <w:rFonts w:ascii="Arial" w:hAnsi="Arial" w:cs="Arial"/>
        </w:rPr>
        <w:t xml:space="preserve"> and appropriate</w:t>
      </w:r>
      <w:r w:rsidR="00D17B79" w:rsidRPr="00267548">
        <w:rPr>
          <w:rFonts w:ascii="Arial" w:hAnsi="Arial" w:cs="Arial"/>
        </w:rPr>
        <w:t xml:space="preserve"> exercises</w:t>
      </w:r>
      <w:r w:rsidR="00C47899" w:rsidRPr="00267548">
        <w:rPr>
          <w:rFonts w:ascii="Arial" w:hAnsi="Arial" w:cs="Arial"/>
        </w:rPr>
        <w:t xml:space="preserve"> for patients to follow</w:t>
      </w:r>
      <w:r w:rsidR="009840B9" w:rsidRPr="00267548">
        <w:rPr>
          <w:rFonts w:ascii="Arial" w:hAnsi="Arial" w:cs="Arial"/>
        </w:rPr>
        <w:t>. Patients will then be encouraged to complete these exercises on the ward,</w:t>
      </w:r>
      <w:r w:rsidR="00C47899" w:rsidRPr="00267548">
        <w:rPr>
          <w:rFonts w:ascii="Arial" w:hAnsi="Arial" w:cs="Arial"/>
        </w:rPr>
        <w:t xml:space="preserve"> initially under supervision, but then, if safe to do so, independently.</w:t>
      </w:r>
      <w:r w:rsidR="0018583E" w:rsidRPr="00267548">
        <w:rPr>
          <w:rFonts w:ascii="Arial" w:hAnsi="Arial" w:cs="Arial"/>
        </w:rPr>
        <w:t xml:space="preserve"> There is a hope that patients will come to see the benefits of physical activity, and continue to engage in this post </w:t>
      </w:r>
      <w:r w:rsidR="0018583E" w:rsidRPr="00642972">
        <w:rPr>
          <w:rFonts w:ascii="Arial" w:hAnsi="Arial" w:cs="Arial"/>
        </w:rPr>
        <w:t>discharge. Patient information will be provided to support the exercises.</w:t>
      </w:r>
    </w:p>
    <w:p w14:paraId="134EA6AB" w14:textId="15775B99" w:rsidR="00C40E61" w:rsidRDefault="00C40E61" w:rsidP="0018583E">
      <w:pPr>
        <w:rPr>
          <w:rFonts w:ascii="Arial" w:hAnsi="Arial" w:cs="Arial"/>
          <w:i/>
        </w:rPr>
      </w:pPr>
      <w:r w:rsidRPr="00642972">
        <w:rPr>
          <w:rFonts w:ascii="Arial" w:hAnsi="Arial" w:cs="Arial"/>
          <w:i/>
        </w:rPr>
        <w:t>References</w:t>
      </w:r>
    </w:p>
    <w:p w14:paraId="6439F009" w14:textId="77777777" w:rsidR="00DE7436" w:rsidRPr="00DE7436" w:rsidRDefault="00DE7436" w:rsidP="00DE7436">
      <w:pPr>
        <w:rPr>
          <w:rFonts w:ascii="Arial" w:hAnsi="Arial" w:cs="Arial"/>
          <w:sz w:val="22"/>
          <w:szCs w:val="22"/>
        </w:rPr>
      </w:pPr>
      <w:r w:rsidRPr="00DE7436">
        <w:rPr>
          <w:rFonts w:ascii="Arial" w:hAnsi="Arial" w:cs="Arial"/>
          <w:sz w:val="22"/>
          <w:szCs w:val="22"/>
        </w:rPr>
        <w:t>https://www.acpicr.com/data/Page_Downloads/ACPICRStandards.pdf</w:t>
      </w:r>
    </w:p>
    <w:p w14:paraId="1F01BEBF" w14:textId="77777777" w:rsidR="00DE7436" w:rsidRPr="00642972" w:rsidRDefault="00DE7436" w:rsidP="0018583E">
      <w:pPr>
        <w:rPr>
          <w:rFonts w:ascii="Arial" w:hAnsi="Arial" w:cs="Arial"/>
          <w:i/>
        </w:rPr>
      </w:pPr>
    </w:p>
    <w:p w14:paraId="53733290" w14:textId="77777777" w:rsidR="00C40E61" w:rsidRPr="00642972" w:rsidRDefault="00C40E61" w:rsidP="00C40E61">
      <w:pPr>
        <w:pStyle w:val="ListParagraph"/>
        <w:numPr>
          <w:ilvl w:val="0"/>
          <w:numId w:val="28"/>
        </w:numPr>
        <w:contextualSpacing w:val="0"/>
        <w:rPr>
          <w:rFonts w:ascii="Arial" w:hAnsi="Arial" w:cs="Arial"/>
        </w:rPr>
      </w:pPr>
      <w:r w:rsidRPr="00642972">
        <w:rPr>
          <w:rFonts w:ascii="Arial" w:hAnsi="Arial" w:cs="Arial"/>
          <w:color w:val="333333"/>
          <w:shd w:val="clear" w:color="auto" w:fill="FFFFFF"/>
        </w:rPr>
        <w:lastRenderedPageBreak/>
        <w:t>Cortes, Delgado, Esparza, ( 2019).</w:t>
      </w:r>
      <w:r w:rsidRPr="00D96355">
        <w:rPr>
          <w:rFonts w:ascii="Arial" w:hAnsi="Arial" w:cs="Arial"/>
          <w:color w:val="333333"/>
          <w:shd w:val="clear" w:color="auto" w:fill="FFFFFF"/>
        </w:rPr>
        <w:t xml:space="preserve">Systematic review and meta-analysis of experimental studies: In-hospital mobilization for patients admitted for medical treatment. </w:t>
      </w:r>
      <w:r w:rsidRPr="00D96355">
        <w:rPr>
          <w:rFonts w:ascii="Arial" w:hAnsi="Arial" w:cs="Arial"/>
          <w:i/>
          <w:color w:val="333333"/>
          <w:shd w:val="clear" w:color="auto" w:fill="FFFFFF"/>
        </w:rPr>
        <w:t>Journal of Advanced Nursing</w:t>
      </w:r>
      <w:r w:rsidRPr="00642972">
        <w:rPr>
          <w:rFonts w:ascii="Arial" w:hAnsi="Arial" w:cs="Arial"/>
          <w:color w:val="333333"/>
          <w:shd w:val="clear" w:color="auto" w:fill="FFFFFF"/>
        </w:rPr>
        <w:t xml:space="preserve"> 75:1823–37</w:t>
      </w:r>
    </w:p>
    <w:p w14:paraId="73428128" w14:textId="77777777" w:rsidR="00D96355" w:rsidRPr="00D96355" w:rsidRDefault="00D96355" w:rsidP="00D96355">
      <w:pPr>
        <w:pStyle w:val="ListParagraph"/>
        <w:numPr>
          <w:ilvl w:val="0"/>
          <w:numId w:val="28"/>
        </w:numPr>
        <w:rPr>
          <w:rFonts w:ascii="Arial" w:hAnsi="Arial" w:cs="Arial"/>
        </w:rPr>
      </w:pPr>
      <w:r w:rsidRPr="00D96355">
        <w:rPr>
          <w:rFonts w:ascii="Arial" w:hAnsi="Arial" w:cs="Arial"/>
        </w:rPr>
        <w:t xml:space="preserve">Public Health England. (2014). </w:t>
      </w:r>
      <w:r w:rsidRPr="00D96355">
        <w:rPr>
          <w:rFonts w:ascii="Arial" w:hAnsi="Arial" w:cs="Arial"/>
          <w:i/>
          <w:iCs/>
        </w:rPr>
        <w:t>Everybody Active, Every Day: An Evidence-Based Approach to Physical Activity</w:t>
      </w:r>
      <w:r w:rsidRPr="00D96355">
        <w:rPr>
          <w:rFonts w:ascii="Arial" w:hAnsi="Arial" w:cs="Arial"/>
        </w:rPr>
        <w:t xml:space="preserve">. </w:t>
      </w:r>
      <w:hyperlink r:id="rId11" w:history="1">
        <w:r w:rsidRPr="00D96355">
          <w:rPr>
            <w:rStyle w:val="Hyperlink"/>
            <w:rFonts w:ascii="Arial" w:hAnsi="Arial" w:cs="Arial"/>
          </w:rPr>
          <w:t>www.gov.uk/government/publications/everybody-active-every-day-a-framework-to-embed-physical-activity-into-daily-life</w:t>
        </w:r>
      </w:hyperlink>
      <w:r w:rsidRPr="00D96355">
        <w:rPr>
          <w:rFonts w:ascii="Arial" w:hAnsi="Arial" w:cs="Arial"/>
        </w:rPr>
        <w:t>. Accessed 03/03/21.</w:t>
      </w:r>
    </w:p>
    <w:p w14:paraId="25377621" w14:textId="25D4FDC9" w:rsidR="00C40E61" w:rsidRPr="00D96355" w:rsidRDefault="00744E3C" w:rsidP="00C40E61">
      <w:pPr>
        <w:pStyle w:val="ListParagraph"/>
        <w:numPr>
          <w:ilvl w:val="0"/>
          <w:numId w:val="28"/>
        </w:numPr>
        <w:contextualSpacing w:val="0"/>
        <w:rPr>
          <w:rFonts w:ascii="Arial" w:eastAsia="Calibri" w:hAnsi="Arial" w:cs="Arial"/>
          <w:b/>
          <w:u w:val="single"/>
        </w:rPr>
      </w:pPr>
      <w:r w:rsidRPr="00642972">
        <w:rPr>
          <w:rFonts w:ascii="Arial" w:hAnsi="Arial" w:cs="Arial"/>
          <w:color w:val="333333"/>
          <w:lang w:eastAsia="en-GB"/>
        </w:rPr>
        <w:t>Reid, Ridout, Tomaz</w:t>
      </w:r>
      <w:r w:rsidR="00C40E61" w:rsidRPr="00642972">
        <w:rPr>
          <w:rFonts w:ascii="Arial" w:hAnsi="Arial" w:cs="Arial"/>
          <w:color w:val="333333"/>
          <w:lang w:eastAsia="en-GB"/>
        </w:rPr>
        <w:t> on behalf of the Physical Activity Risk Consensus group</w:t>
      </w:r>
      <w:r w:rsidR="00C40E61" w:rsidRPr="00642972">
        <w:rPr>
          <w:rFonts w:ascii="Arial" w:hAnsi="Arial" w:cs="Arial"/>
          <w:i/>
          <w:iCs/>
          <w:color w:val="333333"/>
          <w:lang w:eastAsia="en-GB"/>
        </w:rPr>
        <w:t xml:space="preserve">, et al </w:t>
      </w:r>
      <w:r w:rsidR="00C40E61" w:rsidRPr="00642972">
        <w:rPr>
          <w:rFonts w:ascii="Arial" w:hAnsi="Arial" w:cs="Arial"/>
          <w:iCs/>
          <w:color w:val="333333"/>
          <w:lang w:eastAsia="en-GB"/>
        </w:rPr>
        <w:t>(2022)</w:t>
      </w:r>
      <w:r w:rsidR="00C40E61" w:rsidRPr="00642972">
        <w:rPr>
          <w:rFonts w:ascii="Arial" w:hAnsi="Arial" w:cs="Arial"/>
          <w:i/>
          <w:iCs/>
          <w:color w:val="333333"/>
          <w:lang w:eastAsia="en-GB"/>
        </w:rPr>
        <w:t xml:space="preserve"> </w:t>
      </w:r>
      <w:r w:rsidR="00C40E61" w:rsidRPr="00D96355">
        <w:rPr>
          <w:rFonts w:ascii="Arial" w:hAnsi="Arial" w:cs="Arial"/>
          <w:color w:val="333333"/>
          <w:lang w:eastAsia="en-GB"/>
        </w:rPr>
        <w:t>Benefits outweigh the risks: a consensus statement on the risks of physical activity for people living with long-term conditions</w:t>
      </w:r>
      <w:r w:rsidR="00C40E61" w:rsidRPr="00642972">
        <w:rPr>
          <w:rFonts w:ascii="Arial" w:hAnsi="Arial" w:cs="Arial"/>
          <w:color w:val="333333"/>
          <w:lang w:eastAsia="en-GB"/>
        </w:rPr>
        <w:t xml:space="preserve"> </w:t>
      </w:r>
      <w:r w:rsidR="00C40E61" w:rsidRPr="00D96355">
        <w:rPr>
          <w:rFonts w:ascii="Arial" w:hAnsi="Arial" w:cs="Arial"/>
          <w:i/>
          <w:iCs/>
          <w:color w:val="333333"/>
          <w:lang w:eastAsia="en-GB"/>
        </w:rPr>
        <w:t>British Journal of Sports Medicine</w:t>
      </w:r>
      <w:r w:rsidR="00C40E61" w:rsidRPr="00642972">
        <w:rPr>
          <w:rFonts w:ascii="Arial" w:hAnsi="Arial" w:cs="Arial"/>
          <w:i/>
          <w:iCs/>
          <w:color w:val="333333"/>
          <w:lang w:eastAsia="en-GB"/>
        </w:rPr>
        <w:t xml:space="preserve">; </w:t>
      </w:r>
      <w:r w:rsidR="00C40E61" w:rsidRPr="00642972">
        <w:rPr>
          <w:rFonts w:ascii="Arial" w:hAnsi="Arial" w:cs="Arial"/>
          <w:b/>
          <w:bCs/>
          <w:color w:val="333333"/>
          <w:lang w:eastAsia="en-GB"/>
        </w:rPr>
        <w:t>56:</w:t>
      </w:r>
      <w:r w:rsidR="00C40E61" w:rsidRPr="00642972">
        <w:rPr>
          <w:rFonts w:ascii="Arial" w:hAnsi="Arial" w:cs="Arial"/>
          <w:color w:val="333333"/>
          <w:lang w:eastAsia="en-GB"/>
        </w:rPr>
        <w:t>427-438</w:t>
      </w:r>
    </w:p>
    <w:p w14:paraId="1E50CD77" w14:textId="77777777" w:rsidR="00D96355" w:rsidRPr="00D96355" w:rsidRDefault="00D96355" w:rsidP="00D96355">
      <w:pPr>
        <w:pStyle w:val="ListParagraph"/>
        <w:numPr>
          <w:ilvl w:val="0"/>
          <w:numId w:val="28"/>
        </w:numPr>
        <w:rPr>
          <w:rFonts w:ascii="Arial" w:hAnsi="Arial" w:cs="Arial"/>
        </w:rPr>
      </w:pPr>
      <w:r w:rsidRPr="00D96355">
        <w:rPr>
          <w:rFonts w:ascii="Arial" w:hAnsi="Arial" w:cs="Arial"/>
        </w:rPr>
        <w:t xml:space="preserve">World Health Organisation. (2020). </w:t>
      </w:r>
      <w:r w:rsidRPr="00D96355">
        <w:rPr>
          <w:rFonts w:ascii="Arial" w:hAnsi="Arial" w:cs="Arial"/>
          <w:i/>
          <w:iCs/>
        </w:rPr>
        <w:t>Physical Activity</w:t>
      </w:r>
      <w:r w:rsidRPr="00D96355">
        <w:rPr>
          <w:rFonts w:ascii="Arial" w:hAnsi="Arial" w:cs="Arial"/>
        </w:rPr>
        <w:t xml:space="preserve">. </w:t>
      </w:r>
      <w:hyperlink r:id="rId12" w:history="1">
        <w:r w:rsidRPr="00D96355">
          <w:rPr>
            <w:rStyle w:val="Hyperlink"/>
            <w:rFonts w:ascii="Arial" w:hAnsi="Arial" w:cs="Arial"/>
          </w:rPr>
          <w:t>www.who.int/news-room/fact-sheets/detail/physical-activity</w:t>
        </w:r>
      </w:hyperlink>
      <w:r w:rsidRPr="00D96355">
        <w:rPr>
          <w:rFonts w:ascii="Arial" w:hAnsi="Arial" w:cs="Arial"/>
        </w:rPr>
        <w:t>. Accessed 03/03/21.</w:t>
      </w:r>
    </w:p>
    <w:p w14:paraId="7718DF75" w14:textId="77777777" w:rsidR="00D96355" w:rsidRPr="00642972" w:rsidRDefault="00D96355" w:rsidP="00D96355">
      <w:pPr>
        <w:pStyle w:val="ListParagraph"/>
        <w:contextualSpacing w:val="0"/>
        <w:rPr>
          <w:rFonts w:ascii="Arial" w:eastAsia="Calibri" w:hAnsi="Arial" w:cs="Arial"/>
          <w:b/>
          <w:u w:val="single"/>
        </w:rPr>
      </w:pPr>
    </w:p>
    <w:p w14:paraId="71E0D873" w14:textId="22852C83" w:rsidR="0039212B" w:rsidRPr="00267548" w:rsidRDefault="0039212B" w:rsidP="0039212B">
      <w:pPr>
        <w:rPr>
          <w:rFonts w:ascii="Arial" w:hAnsi="Arial" w:cs="Arial"/>
        </w:rPr>
      </w:pPr>
    </w:p>
    <w:p w14:paraId="01ACA479" w14:textId="2B0CB95C" w:rsidR="00CF5819" w:rsidRPr="00267548" w:rsidRDefault="00CF5819" w:rsidP="00C80AA0">
      <w:pPr>
        <w:pStyle w:val="Heading1"/>
        <w:spacing w:before="0"/>
        <w:rPr>
          <w:rFonts w:ascii="Arial" w:hAnsi="Arial" w:cs="Arial"/>
          <w:color w:val="auto"/>
          <w:sz w:val="24"/>
          <w:szCs w:val="24"/>
        </w:rPr>
      </w:pPr>
      <w:bookmarkStart w:id="2" w:name="_Toc52447220"/>
      <w:r w:rsidRPr="00267548">
        <w:rPr>
          <w:rFonts w:ascii="Arial" w:hAnsi="Arial" w:cs="Arial"/>
          <w:color w:val="auto"/>
          <w:sz w:val="24"/>
          <w:szCs w:val="24"/>
        </w:rPr>
        <w:t>PURPOSE</w:t>
      </w:r>
      <w:bookmarkEnd w:id="2"/>
    </w:p>
    <w:p w14:paraId="1B82FE40" w14:textId="302FFE41" w:rsidR="00A12E40" w:rsidRPr="00267548" w:rsidRDefault="00D17B79" w:rsidP="0033005C">
      <w:pPr>
        <w:rPr>
          <w:rFonts w:ascii="Arial" w:hAnsi="Arial" w:cs="Arial"/>
          <w:i/>
          <w:lang w:val="en-US"/>
        </w:rPr>
      </w:pPr>
      <w:r w:rsidRPr="00267548">
        <w:rPr>
          <w:rFonts w:ascii="Arial" w:hAnsi="Arial" w:cs="Arial"/>
        </w:rPr>
        <w:t>T</w:t>
      </w:r>
      <w:r w:rsidR="0018583E" w:rsidRPr="00267548">
        <w:rPr>
          <w:rFonts w:ascii="Arial" w:hAnsi="Arial" w:cs="Arial"/>
        </w:rPr>
        <w:t>his document outlines the</w:t>
      </w:r>
      <w:r w:rsidRPr="00267548">
        <w:rPr>
          <w:rFonts w:ascii="Arial" w:hAnsi="Arial" w:cs="Arial"/>
        </w:rPr>
        <w:t xml:space="preserve"> process for </w:t>
      </w:r>
      <w:r w:rsidR="00993A17">
        <w:rPr>
          <w:rFonts w:ascii="Arial" w:hAnsi="Arial" w:cs="Arial"/>
        </w:rPr>
        <w:t>volunteers</w:t>
      </w:r>
      <w:r w:rsidRPr="00267548">
        <w:rPr>
          <w:rFonts w:ascii="Arial" w:hAnsi="Arial" w:cs="Arial"/>
        </w:rPr>
        <w:t xml:space="preserve"> to follow when </w:t>
      </w:r>
      <w:r w:rsidR="008C1C5A">
        <w:rPr>
          <w:rFonts w:ascii="Arial" w:hAnsi="Arial" w:cs="Arial"/>
        </w:rPr>
        <w:t xml:space="preserve">implementing </w:t>
      </w:r>
      <w:r w:rsidR="00145653">
        <w:rPr>
          <w:rFonts w:ascii="Arial" w:hAnsi="Arial" w:cs="Arial"/>
        </w:rPr>
        <w:t>seated</w:t>
      </w:r>
      <w:r w:rsidR="008C1C5A">
        <w:rPr>
          <w:rFonts w:ascii="Arial" w:hAnsi="Arial" w:cs="Arial"/>
        </w:rPr>
        <w:t xml:space="preserve"> exercises for patients on Ward F21.</w:t>
      </w:r>
    </w:p>
    <w:p w14:paraId="27C38E4C" w14:textId="77777777" w:rsidR="00757E4A" w:rsidRPr="00267548" w:rsidRDefault="00757E4A" w:rsidP="007C67C2">
      <w:pPr>
        <w:rPr>
          <w:rFonts w:ascii="Arial" w:hAnsi="Arial" w:cs="Arial"/>
        </w:rPr>
      </w:pPr>
    </w:p>
    <w:p w14:paraId="61CE41EC" w14:textId="77777777" w:rsidR="00CF5819" w:rsidRPr="00267548" w:rsidRDefault="00CF5819" w:rsidP="00C80AA0">
      <w:pPr>
        <w:pStyle w:val="Heading1"/>
        <w:spacing w:before="0"/>
        <w:rPr>
          <w:rFonts w:ascii="Arial" w:hAnsi="Arial" w:cs="Arial"/>
          <w:color w:val="auto"/>
          <w:sz w:val="24"/>
          <w:szCs w:val="24"/>
        </w:rPr>
      </w:pPr>
      <w:bookmarkStart w:id="3" w:name="_Toc52447221"/>
      <w:r w:rsidRPr="00267548">
        <w:rPr>
          <w:rFonts w:ascii="Arial" w:hAnsi="Arial" w:cs="Arial"/>
          <w:color w:val="auto"/>
          <w:sz w:val="24"/>
          <w:szCs w:val="24"/>
        </w:rPr>
        <w:t>SCOPE AND APPLICATION</w:t>
      </w:r>
      <w:bookmarkEnd w:id="3"/>
    </w:p>
    <w:p w14:paraId="1ED56B1D" w14:textId="2D0406B5" w:rsidR="00D17B79" w:rsidRPr="00267548" w:rsidRDefault="00D17B79" w:rsidP="00CF5819">
      <w:pPr>
        <w:rPr>
          <w:rFonts w:ascii="Arial" w:hAnsi="Arial" w:cs="Arial"/>
        </w:rPr>
      </w:pPr>
      <w:r w:rsidRPr="00267548">
        <w:rPr>
          <w:rFonts w:ascii="Arial" w:hAnsi="Arial" w:cs="Arial"/>
        </w:rPr>
        <w:t xml:space="preserve">This SOP relates to the specific exercises </w:t>
      </w:r>
      <w:r w:rsidR="00267548">
        <w:rPr>
          <w:rFonts w:ascii="Arial" w:hAnsi="Arial" w:cs="Arial"/>
        </w:rPr>
        <w:t xml:space="preserve">being delivered </w:t>
      </w:r>
      <w:r w:rsidR="009840B9" w:rsidRPr="00267548">
        <w:rPr>
          <w:rFonts w:ascii="Arial" w:hAnsi="Arial" w:cs="Arial"/>
        </w:rPr>
        <w:t>on ward F21</w:t>
      </w:r>
      <w:r w:rsidRPr="00267548">
        <w:rPr>
          <w:rFonts w:ascii="Arial" w:hAnsi="Arial" w:cs="Arial"/>
        </w:rPr>
        <w:t xml:space="preserve">as laid out on </w:t>
      </w:r>
      <w:r w:rsidR="009840B9" w:rsidRPr="00267548">
        <w:rPr>
          <w:rFonts w:ascii="Arial" w:hAnsi="Arial" w:cs="Arial"/>
        </w:rPr>
        <w:t xml:space="preserve">the </w:t>
      </w:r>
      <w:r w:rsidRPr="00267548">
        <w:rPr>
          <w:rFonts w:ascii="Arial" w:hAnsi="Arial" w:cs="Arial"/>
        </w:rPr>
        <w:t xml:space="preserve">patient information accompanying this document. </w:t>
      </w:r>
    </w:p>
    <w:p w14:paraId="40C3D83F" w14:textId="73A8CFA0" w:rsidR="00CF5819" w:rsidRPr="00267548" w:rsidRDefault="009840B9" w:rsidP="00CF5819">
      <w:pPr>
        <w:rPr>
          <w:rFonts w:ascii="Arial" w:hAnsi="Arial" w:cs="Arial"/>
        </w:rPr>
      </w:pPr>
      <w:r w:rsidRPr="00267548">
        <w:rPr>
          <w:rFonts w:ascii="Arial" w:hAnsi="Arial" w:cs="Arial"/>
        </w:rPr>
        <w:t xml:space="preserve">Other exercise interventions, including physiotherapy in </w:t>
      </w:r>
      <w:r w:rsidR="00267548" w:rsidRPr="00267548">
        <w:rPr>
          <w:rFonts w:ascii="Arial" w:hAnsi="Arial" w:cs="Arial"/>
        </w:rPr>
        <w:t>its</w:t>
      </w:r>
      <w:r w:rsidRPr="00267548">
        <w:rPr>
          <w:rFonts w:ascii="Arial" w:hAnsi="Arial" w:cs="Arial"/>
        </w:rPr>
        <w:t xml:space="preserve"> broader application, are </w:t>
      </w:r>
      <w:r w:rsidR="00267548" w:rsidRPr="00267548">
        <w:rPr>
          <w:rFonts w:ascii="Arial" w:hAnsi="Arial" w:cs="Arial"/>
        </w:rPr>
        <w:t>not included</w:t>
      </w:r>
      <w:r w:rsidRPr="00267548">
        <w:rPr>
          <w:rFonts w:ascii="Arial" w:hAnsi="Arial" w:cs="Arial"/>
        </w:rPr>
        <w:t>.</w:t>
      </w:r>
    </w:p>
    <w:p w14:paraId="30656ACA" w14:textId="70416F7F" w:rsidR="009840B9" w:rsidRPr="00267548" w:rsidRDefault="009840B9" w:rsidP="00CF5819">
      <w:pPr>
        <w:rPr>
          <w:rFonts w:ascii="Arial" w:hAnsi="Arial" w:cs="Arial"/>
        </w:rPr>
      </w:pPr>
      <w:r w:rsidRPr="00267548">
        <w:rPr>
          <w:rFonts w:ascii="Arial" w:hAnsi="Arial" w:cs="Arial"/>
        </w:rPr>
        <w:t>Other similar interventions on other wards are not included.</w:t>
      </w:r>
    </w:p>
    <w:p w14:paraId="344BB6BD" w14:textId="77777777" w:rsidR="00CF5819" w:rsidRPr="00267548" w:rsidRDefault="00CF5819" w:rsidP="00CF5819">
      <w:pPr>
        <w:rPr>
          <w:rFonts w:ascii="Arial" w:hAnsi="Arial" w:cs="Arial"/>
        </w:rPr>
      </w:pPr>
    </w:p>
    <w:p w14:paraId="57AE3FEF" w14:textId="77777777" w:rsidR="00CF5819" w:rsidRPr="00267548" w:rsidRDefault="008150D4" w:rsidP="00C80AA0">
      <w:pPr>
        <w:pStyle w:val="Heading1"/>
        <w:spacing w:before="0"/>
        <w:rPr>
          <w:rFonts w:ascii="Arial" w:hAnsi="Arial" w:cs="Arial"/>
          <w:color w:val="auto"/>
          <w:sz w:val="24"/>
          <w:szCs w:val="24"/>
        </w:rPr>
      </w:pPr>
      <w:bookmarkStart w:id="4" w:name="_Toc52447222"/>
      <w:r w:rsidRPr="00267548">
        <w:rPr>
          <w:rFonts w:ascii="Arial" w:hAnsi="Arial" w:cs="Arial"/>
          <w:color w:val="auto"/>
          <w:sz w:val="24"/>
          <w:szCs w:val="24"/>
        </w:rPr>
        <w:t>PRE-REQUISITE COMPETENCIES</w:t>
      </w:r>
      <w:bookmarkEnd w:id="4"/>
    </w:p>
    <w:p w14:paraId="64A99358" w14:textId="087E7207" w:rsidR="008150D4" w:rsidRPr="00267548" w:rsidRDefault="009840B9">
      <w:pPr>
        <w:rPr>
          <w:rFonts w:ascii="Arial" w:hAnsi="Arial" w:cs="Arial"/>
        </w:rPr>
      </w:pPr>
      <w:r w:rsidRPr="00267548">
        <w:rPr>
          <w:rFonts w:ascii="Arial" w:hAnsi="Arial" w:cs="Arial"/>
        </w:rPr>
        <w:t xml:space="preserve">Physiotherapy staff will </w:t>
      </w:r>
      <w:r w:rsidR="00145653">
        <w:rPr>
          <w:rFonts w:ascii="Arial" w:hAnsi="Arial" w:cs="Arial"/>
        </w:rPr>
        <w:t>provide a training video on the safe completion of the exercises</w:t>
      </w:r>
      <w:r w:rsidR="00E3104A">
        <w:rPr>
          <w:rFonts w:ascii="Arial" w:hAnsi="Arial" w:cs="Arial"/>
        </w:rPr>
        <w:t xml:space="preserve"> for </w:t>
      </w:r>
      <w:r w:rsidR="00993A17">
        <w:rPr>
          <w:rFonts w:ascii="Arial" w:hAnsi="Arial" w:cs="Arial"/>
        </w:rPr>
        <w:t>volunteers to</w:t>
      </w:r>
      <w:r w:rsidR="00E3104A">
        <w:rPr>
          <w:rFonts w:ascii="Arial" w:hAnsi="Arial" w:cs="Arial"/>
        </w:rPr>
        <w:t xml:space="preserve"> follow</w:t>
      </w:r>
      <w:r w:rsidR="00145653">
        <w:rPr>
          <w:rFonts w:ascii="Arial" w:hAnsi="Arial" w:cs="Arial"/>
        </w:rPr>
        <w:t>.</w:t>
      </w:r>
    </w:p>
    <w:p w14:paraId="1CF7E351" w14:textId="77777777" w:rsidR="009840B9" w:rsidRPr="00267548" w:rsidRDefault="009840B9">
      <w:pPr>
        <w:rPr>
          <w:rFonts w:ascii="Arial" w:hAnsi="Arial" w:cs="Arial"/>
        </w:rPr>
      </w:pPr>
    </w:p>
    <w:p w14:paraId="41D54138" w14:textId="77777777" w:rsidR="009840B9" w:rsidRPr="00267548" w:rsidRDefault="009840B9">
      <w:pPr>
        <w:rPr>
          <w:rFonts w:ascii="Arial" w:hAnsi="Arial" w:cs="Arial"/>
        </w:rPr>
      </w:pPr>
    </w:p>
    <w:p w14:paraId="58867274" w14:textId="77777777" w:rsidR="0039212B" w:rsidRPr="00267548" w:rsidRDefault="00C80AA0" w:rsidP="00C80AA0">
      <w:pPr>
        <w:pStyle w:val="Heading1"/>
        <w:spacing w:before="0"/>
        <w:rPr>
          <w:rFonts w:ascii="Arial" w:hAnsi="Arial" w:cs="Arial"/>
          <w:color w:val="auto"/>
          <w:sz w:val="24"/>
          <w:szCs w:val="24"/>
        </w:rPr>
      </w:pPr>
      <w:bookmarkStart w:id="5" w:name="_Toc52447223"/>
      <w:r w:rsidRPr="00267548">
        <w:rPr>
          <w:rFonts w:ascii="Arial" w:hAnsi="Arial" w:cs="Arial"/>
          <w:color w:val="auto"/>
          <w:sz w:val="24"/>
          <w:szCs w:val="24"/>
        </w:rPr>
        <w:t>PROCESS</w:t>
      </w:r>
      <w:bookmarkEnd w:id="5"/>
    </w:p>
    <w:p w14:paraId="4CD7F0A7" w14:textId="77777777" w:rsidR="00757E4A" w:rsidRPr="00267548" w:rsidRDefault="00757E4A" w:rsidP="00757E4A">
      <w:pPr>
        <w:rPr>
          <w:rFonts w:ascii="Arial" w:hAnsi="Arial" w:cs="Arial"/>
        </w:rPr>
      </w:pPr>
    </w:p>
    <w:p w14:paraId="485054F4" w14:textId="230920D1" w:rsidR="00757E4A" w:rsidRPr="00267548" w:rsidRDefault="00267548" w:rsidP="00120BB1">
      <w:pPr>
        <w:pStyle w:val="Heading2"/>
        <w:numPr>
          <w:ilvl w:val="0"/>
          <w:numId w:val="18"/>
        </w:numPr>
        <w:ind w:left="720"/>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Steps to be taken</w:t>
      </w:r>
    </w:p>
    <w:p w14:paraId="214480C9" w14:textId="45D758C1" w:rsidR="0033005C" w:rsidRPr="00267548" w:rsidRDefault="0033005C" w:rsidP="007C67C2">
      <w:pPr>
        <w:rPr>
          <w:rFonts w:ascii="Arial" w:hAnsi="Arial" w:cs="Arial"/>
        </w:rPr>
      </w:pPr>
    </w:p>
    <w:p w14:paraId="1F7CDA4B" w14:textId="220333BA" w:rsidR="008C1C5A" w:rsidRPr="00145653" w:rsidRDefault="00C47899" w:rsidP="00145653">
      <w:pPr>
        <w:pStyle w:val="ListParagraph"/>
        <w:numPr>
          <w:ilvl w:val="0"/>
          <w:numId w:val="27"/>
        </w:numPr>
        <w:rPr>
          <w:rFonts w:ascii="Arial" w:hAnsi="Arial" w:cs="Arial"/>
        </w:rPr>
      </w:pPr>
      <w:r w:rsidRPr="00145653">
        <w:rPr>
          <w:rFonts w:ascii="Arial" w:hAnsi="Arial" w:cs="Arial"/>
        </w:rPr>
        <w:t xml:space="preserve">Patients will all be assessed in relation to their </w:t>
      </w:r>
      <w:r w:rsidR="009840B9" w:rsidRPr="00145653">
        <w:rPr>
          <w:rFonts w:ascii="Arial" w:hAnsi="Arial" w:cs="Arial"/>
        </w:rPr>
        <w:t>normal</w:t>
      </w:r>
      <w:r w:rsidRPr="00145653">
        <w:rPr>
          <w:rFonts w:ascii="Arial" w:hAnsi="Arial" w:cs="Arial"/>
        </w:rPr>
        <w:t xml:space="preserve"> mobility, and given initial advice about how to mobilise safely on th</w:t>
      </w:r>
      <w:r w:rsidR="009840B9" w:rsidRPr="00145653">
        <w:rPr>
          <w:rFonts w:ascii="Arial" w:hAnsi="Arial" w:cs="Arial"/>
        </w:rPr>
        <w:t>e ward, via a Nervecentre Physical Activity assessment.</w:t>
      </w:r>
      <w:r w:rsidR="008C1C5A" w:rsidRPr="00145653">
        <w:rPr>
          <w:rFonts w:ascii="Arial" w:hAnsi="Arial" w:cs="Arial"/>
        </w:rPr>
        <w:t xml:space="preserve"> If the</w:t>
      </w:r>
      <w:r w:rsidR="00A84B73" w:rsidRPr="00145653">
        <w:rPr>
          <w:rFonts w:ascii="Arial" w:hAnsi="Arial" w:cs="Arial"/>
        </w:rPr>
        <w:t xml:space="preserve"> N</w:t>
      </w:r>
      <w:r w:rsidR="008C1C5A" w:rsidRPr="00145653">
        <w:rPr>
          <w:rFonts w:ascii="Arial" w:hAnsi="Arial" w:cs="Arial"/>
        </w:rPr>
        <w:t xml:space="preserve">ervecentre Physical Activity assessment has not been completed at point of first contact with </w:t>
      </w:r>
      <w:r w:rsidR="00A84B73" w:rsidRPr="00145653">
        <w:rPr>
          <w:rFonts w:ascii="Arial" w:hAnsi="Arial" w:cs="Arial"/>
        </w:rPr>
        <w:t>ward staff</w:t>
      </w:r>
      <w:r w:rsidR="008C1C5A" w:rsidRPr="00145653">
        <w:rPr>
          <w:rFonts w:ascii="Arial" w:hAnsi="Arial" w:cs="Arial"/>
        </w:rPr>
        <w:t>, physiotherapy staff will complete this</w:t>
      </w:r>
      <w:r w:rsidR="00E3104A">
        <w:rPr>
          <w:rFonts w:ascii="Arial" w:hAnsi="Arial" w:cs="Arial"/>
        </w:rPr>
        <w:t xml:space="preserve"> for patients eligible for their service</w:t>
      </w:r>
      <w:r w:rsidR="008C1C5A" w:rsidRPr="00145653">
        <w:rPr>
          <w:rFonts w:ascii="Arial" w:hAnsi="Arial" w:cs="Arial"/>
        </w:rPr>
        <w:t>.</w:t>
      </w:r>
    </w:p>
    <w:p w14:paraId="38A8F48A" w14:textId="3E2ABA91" w:rsidR="009840B9" w:rsidRPr="00145653" w:rsidRDefault="009840B9" w:rsidP="00145653">
      <w:pPr>
        <w:pStyle w:val="ListParagraph"/>
        <w:numPr>
          <w:ilvl w:val="0"/>
          <w:numId w:val="27"/>
        </w:numPr>
        <w:rPr>
          <w:rFonts w:ascii="Arial" w:hAnsi="Arial" w:cs="Arial"/>
        </w:rPr>
      </w:pPr>
      <w:r w:rsidRPr="00145653">
        <w:rPr>
          <w:rFonts w:ascii="Arial" w:hAnsi="Arial" w:cs="Arial"/>
        </w:rPr>
        <w:t>Patients will be screened by nurses for changes to their mobility, or pre-existing mobility problems.</w:t>
      </w:r>
    </w:p>
    <w:p w14:paraId="59E19555" w14:textId="6E7A5F45" w:rsidR="009840B9" w:rsidRPr="00145653" w:rsidRDefault="009840B9" w:rsidP="00145653">
      <w:pPr>
        <w:pStyle w:val="ListParagraph"/>
        <w:numPr>
          <w:ilvl w:val="0"/>
          <w:numId w:val="27"/>
        </w:numPr>
        <w:rPr>
          <w:rFonts w:ascii="Arial" w:hAnsi="Arial" w:cs="Arial"/>
        </w:rPr>
      </w:pPr>
      <w:r w:rsidRPr="00145653">
        <w:rPr>
          <w:rFonts w:ascii="Arial" w:hAnsi="Arial" w:cs="Arial"/>
        </w:rPr>
        <w:lastRenderedPageBreak/>
        <w:t>Any patients with changes to their mobility, or pre-existing mobility problems, will be referred to physiotherapy</w:t>
      </w:r>
      <w:r w:rsidR="00E3104A">
        <w:rPr>
          <w:rFonts w:ascii="Arial" w:hAnsi="Arial" w:cs="Arial"/>
        </w:rPr>
        <w:t xml:space="preserve"> for specialist assessment and intervention</w:t>
      </w:r>
      <w:r w:rsidRPr="00145653">
        <w:rPr>
          <w:rFonts w:ascii="Arial" w:hAnsi="Arial" w:cs="Arial"/>
        </w:rPr>
        <w:t>.</w:t>
      </w:r>
    </w:p>
    <w:p w14:paraId="79A6DA19" w14:textId="5339E105" w:rsidR="00267548" w:rsidRPr="00145653" w:rsidRDefault="00E3104A" w:rsidP="00145653">
      <w:pPr>
        <w:pStyle w:val="ListParagraph"/>
        <w:numPr>
          <w:ilvl w:val="0"/>
          <w:numId w:val="27"/>
        </w:numPr>
        <w:rPr>
          <w:rFonts w:ascii="Arial" w:hAnsi="Arial" w:cs="Arial"/>
        </w:rPr>
      </w:pPr>
      <w:r>
        <w:rPr>
          <w:rFonts w:ascii="Arial" w:hAnsi="Arial" w:cs="Arial"/>
        </w:rPr>
        <w:t>All p</w:t>
      </w:r>
      <w:r w:rsidR="00267548" w:rsidRPr="00145653">
        <w:rPr>
          <w:rFonts w:ascii="Arial" w:hAnsi="Arial" w:cs="Arial"/>
        </w:rPr>
        <w:t xml:space="preserve">atients will be screened </w:t>
      </w:r>
      <w:r w:rsidR="00145653">
        <w:rPr>
          <w:rFonts w:ascii="Arial" w:hAnsi="Arial" w:cs="Arial"/>
        </w:rPr>
        <w:t xml:space="preserve">by ward staff or physiotherapy staff </w:t>
      </w:r>
      <w:r w:rsidR="00267548" w:rsidRPr="00145653">
        <w:rPr>
          <w:rFonts w:ascii="Arial" w:hAnsi="Arial" w:cs="Arial"/>
        </w:rPr>
        <w:t>for engagement in the sessions.</w:t>
      </w:r>
    </w:p>
    <w:p w14:paraId="1F4E162D" w14:textId="4AE99DF1" w:rsidR="00267548" w:rsidRPr="00145653" w:rsidRDefault="00267548" w:rsidP="00145653">
      <w:pPr>
        <w:pStyle w:val="ListParagraph"/>
        <w:numPr>
          <w:ilvl w:val="0"/>
          <w:numId w:val="27"/>
        </w:numPr>
        <w:rPr>
          <w:rFonts w:ascii="Arial" w:hAnsi="Arial" w:cs="Arial"/>
        </w:rPr>
      </w:pPr>
      <w:r w:rsidRPr="00145653">
        <w:rPr>
          <w:rFonts w:ascii="Arial" w:hAnsi="Arial" w:cs="Arial"/>
        </w:rPr>
        <w:t>For patients screened into the sessions:</w:t>
      </w:r>
    </w:p>
    <w:p w14:paraId="0CED991B" w14:textId="0A614331" w:rsidR="0018583E" w:rsidRPr="00145653" w:rsidRDefault="0018583E" w:rsidP="00145653">
      <w:pPr>
        <w:pStyle w:val="ListParagraph"/>
        <w:numPr>
          <w:ilvl w:val="0"/>
          <w:numId w:val="27"/>
        </w:numPr>
        <w:rPr>
          <w:rFonts w:ascii="Arial" w:hAnsi="Arial" w:cs="Arial"/>
        </w:rPr>
      </w:pPr>
      <w:r w:rsidRPr="00145653">
        <w:rPr>
          <w:rFonts w:ascii="Arial" w:hAnsi="Arial" w:cs="Arial"/>
        </w:rPr>
        <w:t>Patient observations will be taken.</w:t>
      </w:r>
    </w:p>
    <w:p w14:paraId="70DDC3DA" w14:textId="2C2D01CA" w:rsidR="009840B9" w:rsidRPr="00145653" w:rsidRDefault="0018583E" w:rsidP="00145653">
      <w:pPr>
        <w:pStyle w:val="ListParagraph"/>
        <w:numPr>
          <w:ilvl w:val="0"/>
          <w:numId w:val="27"/>
        </w:numPr>
        <w:rPr>
          <w:rFonts w:ascii="Arial" w:hAnsi="Arial" w:cs="Arial"/>
        </w:rPr>
      </w:pPr>
      <w:r w:rsidRPr="00145653">
        <w:rPr>
          <w:rFonts w:ascii="Arial" w:hAnsi="Arial" w:cs="Arial"/>
        </w:rPr>
        <w:t>Exclusion/ inclusion criteria will be followed as below</w:t>
      </w:r>
      <w:r w:rsidR="00267548" w:rsidRPr="00145653">
        <w:rPr>
          <w:rFonts w:ascii="Arial" w:hAnsi="Arial" w:cs="Arial"/>
        </w:rPr>
        <w:t>.</w:t>
      </w:r>
    </w:p>
    <w:p w14:paraId="25EF66D3" w14:textId="77777777" w:rsidR="0018583E" w:rsidRPr="00267548" w:rsidRDefault="0018583E" w:rsidP="0018583E">
      <w:pPr>
        <w:rPr>
          <w:rFonts w:ascii="Arial" w:hAnsi="Arial" w:cs="Arial"/>
          <w:u w:val="single"/>
        </w:rPr>
      </w:pPr>
    </w:p>
    <w:p w14:paraId="50FD710D" w14:textId="74EAB759" w:rsidR="0018583E" w:rsidRPr="00E26AD0" w:rsidRDefault="0018583E" w:rsidP="00E26AD0">
      <w:pPr>
        <w:rPr>
          <w:rFonts w:ascii="Arial" w:hAnsi="Arial" w:cs="Arial"/>
        </w:rPr>
      </w:pPr>
      <w:r w:rsidRPr="00267548">
        <w:rPr>
          <w:rFonts w:ascii="Arial" w:hAnsi="Arial" w:cs="Arial"/>
          <w:u w:val="single"/>
        </w:rPr>
        <w:t>Inclusion Criteria</w:t>
      </w:r>
      <w:r w:rsidRPr="00267548">
        <w:rPr>
          <w:rFonts w:ascii="Arial" w:hAnsi="Arial" w:cs="Arial"/>
        </w:rPr>
        <w:t>:</w:t>
      </w:r>
    </w:p>
    <w:p w14:paraId="25E6E733" w14:textId="77777777" w:rsidR="0018583E" w:rsidRPr="00267548" w:rsidRDefault="0018583E" w:rsidP="0018583E">
      <w:pPr>
        <w:pStyle w:val="ListParagraph"/>
        <w:numPr>
          <w:ilvl w:val="0"/>
          <w:numId w:val="25"/>
        </w:numPr>
        <w:rPr>
          <w:rFonts w:ascii="Arial" w:hAnsi="Arial" w:cs="Arial"/>
        </w:rPr>
      </w:pPr>
      <w:r w:rsidRPr="00267548">
        <w:rPr>
          <w:rFonts w:ascii="Arial" w:hAnsi="Arial" w:cs="Arial"/>
        </w:rPr>
        <w:t>Medically stable: confirmed by observations prior to intervention</w:t>
      </w:r>
    </w:p>
    <w:p w14:paraId="26406373" w14:textId="77777777" w:rsidR="0018583E" w:rsidRPr="00267548" w:rsidRDefault="0018583E" w:rsidP="0018583E">
      <w:pPr>
        <w:pStyle w:val="ListParagraph"/>
        <w:numPr>
          <w:ilvl w:val="0"/>
          <w:numId w:val="25"/>
        </w:numPr>
        <w:rPr>
          <w:rFonts w:ascii="Arial" w:hAnsi="Arial" w:cs="Arial"/>
        </w:rPr>
      </w:pPr>
      <w:r w:rsidRPr="00267548">
        <w:rPr>
          <w:rFonts w:ascii="Arial" w:hAnsi="Arial" w:cs="Arial"/>
        </w:rPr>
        <w:t>Patient’s doctor confirms they are happy for their patient to participate</w:t>
      </w:r>
    </w:p>
    <w:p w14:paraId="0F33F70A" w14:textId="77777777" w:rsidR="0018583E" w:rsidRPr="00267548" w:rsidRDefault="0018583E" w:rsidP="0018583E">
      <w:pPr>
        <w:pStyle w:val="ListParagraph"/>
        <w:numPr>
          <w:ilvl w:val="0"/>
          <w:numId w:val="25"/>
        </w:numPr>
        <w:rPr>
          <w:rFonts w:ascii="Arial" w:hAnsi="Arial" w:cs="Arial"/>
        </w:rPr>
      </w:pPr>
      <w:r w:rsidRPr="00267548">
        <w:rPr>
          <w:rFonts w:ascii="Arial" w:hAnsi="Arial" w:cs="Arial"/>
        </w:rPr>
        <w:t>Negative COVID-19 PCR test or patient that has been stepped down from COVID-19 precautions from infection control</w:t>
      </w:r>
    </w:p>
    <w:p w14:paraId="57990051" w14:textId="77777777" w:rsidR="0018583E" w:rsidRPr="00267548" w:rsidRDefault="0018583E" w:rsidP="0018583E">
      <w:pPr>
        <w:pStyle w:val="ListParagraph"/>
        <w:numPr>
          <w:ilvl w:val="0"/>
          <w:numId w:val="25"/>
        </w:numPr>
        <w:rPr>
          <w:rFonts w:ascii="Arial" w:hAnsi="Arial" w:cs="Arial"/>
        </w:rPr>
      </w:pPr>
      <w:r w:rsidRPr="00267548">
        <w:rPr>
          <w:rFonts w:ascii="Arial" w:hAnsi="Arial" w:cs="Arial"/>
        </w:rPr>
        <w:t>Euthymic mood</w:t>
      </w:r>
    </w:p>
    <w:p w14:paraId="23ADFA6B" w14:textId="77777777" w:rsidR="0018583E" w:rsidRPr="00267548" w:rsidRDefault="0018583E" w:rsidP="0018583E">
      <w:pPr>
        <w:pStyle w:val="ListParagraph"/>
        <w:numPr>
          <w:ilvl w:val="0"/>
          <w:numId w:val="25"/>
        </w:numPr>
        <w:rPr>
          <w:rFonts w:ascii="Arial" w:hAnsi="Arial" w:cs="Arial"/>
        </w:rPr>
      </w:pPr>
      <w:r w:rsidRPr="00267548">
        <w:rPr>
          <w:rFonts w:ascii="Arial" w:hAnsi="Arial" w:cs="Arial"/>
        </w:rPr>
        <w:t>Able to follow instruction (including physical demonstration)</w:t>
      </w:r>
    </w:p>
    <w:p w14:paraId="646CB04A" w14:textId="77777777" w:rsidR="0018583E" w:rsidRPr="00267548" w:rsidRDefault="0018583E" w:rsidP="0018583E">
      <w:pPr>
        <w:rPr>
          <w:rFonts w:ascii="Arial" w:hAnsi="Arial" w:cs="Arial"/>
        </w:rPr>
      </w:pPr>
    </w:p>
    <w:p w14:paraId="38B3E36C" w14:textId="77777777" w:rsidR="0018583E" w:rsidRPr="00267548" w:rsidRDefault="0018583E" w:rsidP="0018583E">
      <w:pPr>
        <w:rPr>
          <w:rFonts w:ascii="Arial" w:hAnsi="Arial" w:cs="Arial"/>
          <w:u w:val="single"/>
        </w:rPr>
      </w:pPr>
      <w:r w:rsidRPr="00267548">
        <w:rPr>
          <w:rFonts w:ascii="Arial" w:hAnsi="Arial" w:cs="Arial"/>
          <w:u w:val="single"/>
        </w:rPr>
        <w:t>Exclusion Criteria:</w:t>
      </w:r>
    </w:p>
    <w:p w14:paraId="68286639"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Unstable angina</w:t>
      </w:r>
    </w:p>
    <w:p w14:paraId="70E67730"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 xml:space="preserve">Systolic blood pressure ≥180mmHg or ≤90mmHg </w:t>
      </w:r>
      <w:r w:rsidRPr="00267548">
        <w:rPr>
          <w:rFonts w:ascii="Arial" w:hAnsi="Arial" w:cs="Arial"/>
          <w:u w:val="single"/>
        </w:rPr>
        <w:t xml:space="preserve">and/or </w:t>
      </w:r>
      <w:r w:rsidRPr="00267548">
        <w:rPr>
          <w:rFonts w:ascii="Arial" w:hAnsi="Arial" w:cs="Arial"/>
        </w:rPr>
        <w:t>diastolic blood pressure ≥100mmHg or ≤60mmHg</w:t>
      </w:r>
    </w:p>
    <w:p w14:paraId="54776E83"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Resting tachycardia &gt; 100bpm</w:t>
      </w:r>
    </w:p>
    <w:p w14:paraId="04D77E05"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Uncontrolled atrial or ventricular arrhythmias</w:t>
      </w:r>
    </w:p>
    <w:p w14:paraId="5A0A44E8"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Unstable or acute heart failure</w:t>
      </w:r>
    </w:p>
    <w:p w14:paraId="57024FDF"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Unstable diabetes</w:t>
      </w:r>
    </w:p>
    <w:p w14:paraId="0EBF04D1"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Febrile illness</w:t>
      </w:r>
    </w:p>
    <w:p w14:paraId="5128817E" w14:textId="77777777" w:rsidR="0018583E" w:rsidRPr="00267548" w:rsidRDefault="0018583E" w:rsidP="0018583E">
      <w:pPr>
        <w:pStyle w:val="Default"/>
        <w:numPr>
          <w:ilvl w:val="0"/>
          <w:numId w:val="26"/>
        </w:numPr>
        <w:rPr>
          <w:rFonts w:ascii="Arial" w:hAnsi="Arial" w:cs="Arial"/>
          <w:color w:val="auto"/>
        </w:rPr>
      </w:pPr>
      <w:r w:rsidRPr="00267548">
        <w:rPr>
          <w:rFonts w:ascii="Arial" w:hAnsi="Arial" w:cs="Arial"/>
          <w:color w:val="auto"/>
        </w:rPr>
        <w:t xml:space="preserve">Other metabolic conditions, such as acute thyroiditis, hypokalaemia, hyperkalaemia or hypovolaemia (until adequately treated) </w:t>
      </w:r>
    </w:p>
    <w:p w14:paraId="19FCA820"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Severe orthopaedic conditions that would prohibit exercise.</w:t>
      </w:r>
    </w:p>
    <w:p w14:paraId="0CCA95F1"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Positive Covid -19 PCR</w:t>
      </w:r>
    </w:p>
    <w:p w14:paraId="52E6E883"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Patient immune compromised and receiving reversed barrier nursing care</w:t>
      </w:r>
    </w:p>
    <w:p w14:paraId="7F72B8A3" w14:textId="77777777" w:rsidR="0018583E" w:rsidRPr="00267548" w:rsidRDefault="0018583E" w:rsidP="0018583E">
      <w:pPr>
        <w:rPr>
          <w:rFonts w:ascii="Arial" w:hAnsi="Arial" w:cs="Arial"/>
        </w:rPr>
      </w:pPr>
      <w:r w:rsidRPr="00267548">
        <w:rPr>
          <w:rFonts w:ascii="Arial" w:hAnsi="Arial" w:cs="Arial"/>
        </w:rPr>
        <w:t xml:space="preserve"> (Adapted from: ACPICR (2015)</w:t>
      </w:r>
    </w:p>
    <w:p w14:paraId="6F223741" w14:textId="77777777" w:rsidR="0018583E" w:rsidRPr="00267548" w:rsidRDefault="0018583E" w:rsidP="0018583E">
      <w:pPr>
        <w:rPr>
          <w:rFonts w:ascii="Arial" w:hAnsi="Arial" w:cs="Arial"/>
          <w:u w:val="single"/>
        </w:rPr>
      </w:pPr>
      <w:r w:rsidRPr="00267548">
        <w:rPr>
          <w:rFonts w:ascii="Arial" w:hAnsi="Arial" w:cs="Arial"/>
          <w:u w:val="single"/>
        </w:rPr>
        <w:t>Additional Exclusion Criteria:</w:t>
      </w:r>
    </w:p>
    <w:p w14:paraId="0EAEA424" w14:textId="1F312AF8" w:rsidR="0018583E" w:rsidRPr="00267548" w:rsidRDefault="0018583E" w:rsidP="0018583E">
      <w:pPr>
        <w:pStyle w:val="ListParagraph"/>
        <w:numPr>
          <w:ilvl w:val="0"/>
          <w:numId w:val="26"/>
        </w:numPr>
        <w:rPr>
          <w:rFonts w:ascii="Arial" w:hAnsi="Arial" w:cs="Arial"/>
        </w:rPr>
      </w:pPr>
      <w:r w:rsidRPr="00267548">
        <w:rPr>
          <w:rFonts w:ascii="Arial" w:hAnsi="Arial" w:cs="Arial"/>
        </w:rPr>
        <w:t xml:space="preserve">Patient </w:t>
      </w:r>
      <w:r w:rsidR="00E3104A">
        <w:rPr>
          <w:rFonts w:ascii="Arial" w:hAnsi="Arial" w:cs="Arial"/>
        </w:rPr>
        <w:t>unable to follow instructions</w:t>
      </w:r>
    </w:p>
    <w:p w14:paraId="5CDB9F5D" w14:textId="13ADECFB" w:rsidR="0018583E" w:rsidRPr="00267548" w:rsidRDefault="0018583E" w:rsidP="0018583E">
      <w:pPr>
        <w:pStyle w:val="ListParagraph"/>
        <w:numPr>
          <w:ilvl w:val="0"/>
          <w:numId w:val="26"/>
        </w:numPr>
        <w:rPr>
          <w:rFonts w:ascii="Arial" w:hAnsi="Arial" w:cs="Arial"/>
        </w:rPr>
      </w:pPr>
      <w:r w:rsidRPr="00267548">
        <w:rPr>
          <w:rFonts w:ascii="Arial" w:hAnsi="Arial" w:cs="Arial"/>
        </w:rPr>
        <w:t xml:space="preserve">Patient </w:t>
      </w:r>
      <w:r w:rsidR="00E3104A">
        <w:rPr>
          <w:rFonts w:ascii="Arial" w:hAnsi="Arial" w:cs="Arial"/>
        </w:rPr>
        <w:t xml:space="preserve">is </w:t>
      </w:r>
      <w:r w:rsidRPr="00267548">
        <w:rPr>
          <w:rFonts w:ascii="Arial" w:hAnsi="Arial" w:cs="Arial"/>
        </w:rPr>
        <w:t>agitated</w:t>
      </w:r>
    </w:p>
    <w:p w14:paraId="203D119D" w14:textId="126927C9" w:rsidR="0018583E" w:rsidRPr="00267548" w:rsidRDefault="0018583E" w:rsidP="0018583E">
      <w:pPr>
        <w:pStyle w:val="ListParagraph"/>
        <w:numPr>
          <w:ilvl w:val="0"/>
          <w:numId w:val="26"/>
        </w:numPr>
        <w:rPr>
          <w:rFonts w:ascii="Arial" w:hAnsi="Arial" w:cs="Arial"/>
        </w:rPr>
      </w:pPr>
      <w:r w:rsidRPr="00267548">
        <w:rPr>
          <w:rFonts w:ascii="Arial" w:hAnsi="Arial" w:cs="Arial"/>
        </w:rPr>
        <w:t xml:space="preserve">Patient </w:t>
      </w:r>
      <w:r w:rsidR="00E3104A">
        <w:rPr>
          <w:rFonts w:ascii="Arial" w:hAnsi="Arial" w:cs="Arial"/>
        </w:rPr>
        <w:t xml:space="preserve">is </w:t>
      </w:r>
      <w:r w:rsidRPr="00267548">
        <w:rPr>
          <w:rFonts w:ascii="Arial" w:hAnsi="Arial" w:cs="Arial"/>
        </w:rPr>
        <w:t>aggressive, verbally or physically, to others</w:t>
      </w:r>
    </w:p>
    <w:p w14:paraId="6C481F8D" w14:textId="77777777" w:rsidR="0018583E" w:rsidRPr="00267548" w:rsidRDefault="0018583E" w:rsidP="0018583E">
      <w:pPr>
        <w:pStyle w:val="ListParagraph"/>
        <w:numPr>
          <w:ilvl w:val="0"/>
          <w:numId w:val="26"/>
        </w:numPr>
        <w:rPr>
          <w:rFonts w:ascii="Arial" w:hAnsi="Arial" w:cs="Arial"/>
        </w:rPr>
      </w:pPr>
      <w:r w:rsidRPr="00267548">
        <w:rPr>
          <w:rFonts w:ascii="Arial" w:hAnsi="Arial" w:cs="Arial"/>
        </w:rPr>
        <w:t>Patient is end of life</w:t>
      </w:r>
    </w:p>
    <w:p w14:paraId="16B87789" w14:textId="77777777" w:rsidR="00267548" w:rsidRPr="00267548" w:rsidRDefault="00267548" w:rsidP="00267548">
      <w:pPr>
        <w:rPr>
          <w:rFonts w:ascii="Arial" w:hAnsi="Arial" w:cs="Arial"/>
        </w:rPr>
      </w:pPr>
    </w:p>
    <w:p w14:paraId="4F403C46" w14:textId="7D236E9D" w:rsidR="00267548" w:rsidRPr="00267548" w:rsidRDefault="00145653" w:rsidP="00145653">
      <w:pPr>
        <w:ind w:firstLine="360"/>
        <w:rPr>
          <w:rFonts w:ascii="Arial" w:hAnsi="Arial" w:cs="Arial"/>
        </w:rPr>
      </w:pPr>
      <w:r>
        <w:rPr>
          <w:rFonts w:ascii="Arial" w:hAnsi="Arial" w:cs="Arial"/>
        </w:rPr>
        <w:t>8.</w:t>
      </w:r>
      <w:r w:rsidR="00267548" w:rsidRPr="00267548">
        <w:rPr>
          <w:rFonts w:ascii="Arial" w:hAnsi="Arial" w:cs="Arial"/>
        </w:rPr>
        <w:t>Patient consent will be established.</w:t>
      </w:r>
    </w:p>
    <w:p w14:paraId="197C6C6C" w14:textId="77777777" w:rsidR="00267548" w:rsidRPr="00267548" w:rsidRDefault="00267548" w:rsidP="00267548">
      <w:pPr>
        <w:rPr>
          <w:rFonts w:ascii="Arial" w:hAnsi="Arial" w:cs="Arial"/>
        </w:rPr>
      </w:pPr>
    </w:p>
    <w:p w14:paraId="4766E89F" w14:textId="5357712D" w:rsidR="00267548" w:rsidRPr="00267548" w:rsidRDefault="00145653" w:rsidP="00145653">
      <w:pPr>
        <w:ind w:firstLine="360"/>
        <w:rPr>
          <w:rFonts w:ascii="Arial" w:hAnsi="Arial" w:cs="Arial"/>
        </w:rPr>
      </w:pPr>
      <w:r>
        <w:rPr>
          <w:rFonts w:ascii="Arial" w:hAnsi="Arial" w:cs="Arial"/>
        </w:rPr>
        <w:t>9.</w:t>
      </w:r>
      <w:r w:rsidR="00267548" w:rsidRPr="00267548">
        <w:rPr>
          <w:rFonts w:ascii="Arial" w:hAnsi="Arial" w:cs="Arial"/>
        </w:rPr>
        <w:t>Exercise session will take place</w:t>
      </w:r>
      <w:r w:rsidR="008C1C5A">
        <w:rPr>
          <w:rFonts w:ascii="Arial" w:hAnsi="Arial" w:cs="Arial"/>
        </w:rPr>
        <w:t>, as follows:</w:t>
      </w:r>
      <w:r w:rsidR="00267548" w:rsidRPr="00267548">
        <w:rPr>
          <w:rFonts w:ascii="Arial" w:hAnsi="Arial" w:cs="Arial"/>
        </w:rPr>
        <w:t xml:space="preserve"> </w:t>
      </w:r>
    </w:p>
    <w:p w14:paraId="787FA976" w14:textId="77777777" w:rsidR="0018583E" w:rsidRPr="00267548" w:rsidRDefault="0018583E" w:rsidP="00267548">
      <w:pPr>
        <w:pStyle w:val="ListParagraph"/>
        <w:rPr>
          <w:rFonts w:ascii="Arial" w:hAnsi="Arial" w:cs="Arial"/>
        </w:rPr>
      </w:pPr>
    </w:p>
    <w:p w14:paraId="3EC59E12" w14:textId="77777777" w:rsidR="00267548" w:rsidRDefault="00267548" w:rsidP="00267548">
      <w:pPr>
        <w:pStyle w:val="ListParagraph"/>
        <w:numPr>
          <w:ilvl w:val="0"/>
          <w:numId w:val="26"/>
        </w:numPr>
        <w:rPr>
          <w:rFonts w:ascii="Arial" w:hAnsi="Arial" w:cs="Arial"/>
        </w:rPr>
      </w:pPr>
      <w:r w:rsidRPr="00267548">
        <w:rPr>
          <w:rFonts w:ascii="Arial" w:hAnsi="Arial" w:cs="Arial"/>
        </w:rPr>
        <w:lastRenderedPageBreak/>
        <w:t>Provision of patient information- why moving is important, simple exercises to follow independently.</w:t>
      </w:r>
    </w:p>
    <w:p w14:paraId="74CB5852" w14:textId="5120E482" w:rsidR="0018583E" w:rsidRPr="00267548" w:rsidRDefault="0018583E" w:rsidP="00267548">
      <w:pPr>
        <w:pStyle w:val="ListParagraph"/>
        <w:numPr>
          <w:ilvl w:val="0"/>
          <w:numId w:val="26"/>
        </w:numPr>
        <w:rPr>
          <w:rFonts w:ascii="Arial" w:hAnsi="Arial" w:cs="Arial"/>
        </w:rPr>
      </w:pPr>
      <w:r w:rsidRPr="00267548">
        <w:rPr>
          <w:rFonts w:ascii="Arial" w:hAnsi="Arial" w:cs="Arial"/>
        </w:rPr>
        <w:t>5 minute seated warm up: gentle activity to increase heart rate</w:t>
      </w:r>
      <w:r w:rsidR="00E3104A">
        <w:rPr>
          <w:rFonts w:ascii="Arial" w:hAnsi="Arial" w:cs="Arial"/>
        </w:rPr>
        <w:t>.</w:t>
      </w:r>
    </w:p>
    <w:p w14:paraId="2CEA40DA" w14:textId="641C8037" w:rsidR="0018583E" w:rsidRPr="00267548" w:rsidRDefault="00267548" w:rsidP="00267548">
      <w:pPr>
        <w:pStyle w:val="ListParagraph"/>
        <w:numPr>
          <w:ilvl w:val="0"/>
          <w:numId w:val="26"/>
        </w:numPr>
        <w:rPr>
          <w:rFonts w:ascii="Arial" w:hAnsi="Arial" w:cs="Arial"/>
        </w:rPr>
      </w:pPr>
      <w:r>
        <w:rPr>
          <w:rFonts w:ascii="Arial" w:hAnsi="Arial" w:cs="Arial"/>
        </w:rPr>
        <w:t>1</w:t>
      </w:r>
      <w:r w:rsidR="0018583E" w:rsidRPr="00267548">
        <w:rPr>
          <w:rFonts w:ascii="Arial" w:hAnsi="Arial" w:cs="Arial"/>
        </w:rPr>
        <w:t>0-15</w:t>
      </w:r>
      <w:r w:rsidR="00E26AD0">
        <w:rPr>
          <w:rFonts w:ascii="Arial" w:hAnsi="Arial" w:cs="Arial"/>
        </w:rPr>
        <w:t xml:space="preserve"> minutes </w:t>
      </w:r>
      <w:r w:rsidR="00E3104A">
        <w:rPr>
          <w:rFonts w:ascii="Arial" w:hAnsi="Arial" w:cs="Arial"/>
        </w:rPr>
        <w:t>body weight exercises</w:t>
      </w:r>
      <w:r w:rsidR="00E26AD0">
        <w:rPr>
          <w:rFonts w:ascii="Arial" w:hAnsi="Arial" w:cs="Arial"/>
        </w:rPr>
        <w:t>, following patient information sheet</w:t>
      </w:r>
      <w:r w:rsidR="00E3104A">
        <w:rPr>
          <w:rFonts w:ascii="Arial" w:hAnsi="Arial" w:cs="Arial"/>
        </w:rPr>
        <w:t>.</w:t>
      </w:r>
    </w:p>
    <w:p w14:paraId="1DA270B6" w14:textId="1C80F788" w:rsidR="00267548" w:rsidRDefault="00E3104A" w:rsidP="0033005C">
      <w:pPr>
        <w:pStyle w:val="ListParagraph"/>
        <w:numPr>
          <w:ilvl w:val="0"/>
          <w:numId w:val="26"/>
        </w:numPr>
        <w:rPr>
          <w:rFonts w:ascii="Arial" w:hAnsi="Arial" w:cs="Arial"/>
        </w:rPr>
      </w:pPr>
      <w:r>
        <w:rPr>
          <w:rFonts w:ascii="Arial" w:hAnsi="Arial" w:cs="Arial"/>
        </w:rPr>
        <w:t>5 minutes cool down.</w:t>
      </w:r>
      <w:r w:rsidR="0018583E" w:rsidRPr="00267548">
        <w:rPr>
          <w:rFonts w:ascii="Arial" w:hAnsi="Arial" w:cs="Arial"/>
        </w:rPr>
        <w:t xml:space="preserve"> </w:t>
      </w:r>
    </w:p>
    <w:p w14:paraId="43D2B437" w14:textId="77777777" w:rsidR="00E3104A" w:rsidRDefault="00E3104A" w:rsidP="00145653">
      <w:pPr>
        <w:ind w:firstLine="360"/>
        <w:rPr>
          <w:rFonts w:ascii="Arial" w:hAnsi="Arial" w:cs="Arial"/>
        </w:rPr>
      </w:pPr>
    </w:p>
    <w:p w14:paraId="2B4C8DEB" w14:textId="25F0FE75" w:rsidR="0018583E" w:rsidRDefault="00145653" w:rsidP="00145653">
      <w:pPr>
        <w:ind w:firstLine="360"/>
        <w:rPr>
          <w:rFonts w:ascii="Arial" w:hAnsi="Arial" w:cs="Arial"/>
        </w:rPr>
      </w:pPr>
      <w:r>
        <w:rPr>
          <w:rFonts w:ascii="Arial" w:hAnsi="Arial" w:cs="Arial"/>
        </w:rPr>
        <w:t xml:space="preserve">10. </w:t>
      </w:r>
      <w:r w:rsidR="00267548" w:rsidRPr="00267548">
        <w:rPr>
          <w:rFonts w:ascii="Arial" w:hAnsi="Arial" w:cs="Arial"/>
        </w:rPr>
        <w:t>For each patient, supervision will be provided until they have been judged to be able to complete exercises independently.</w:t>
      </w:r>
    </w:p>
    <w:p w14:paraId="52573EE2" w14:textId="77777777" w:rsidR="00A84B73" w:rsidRDefault="00A84B73" w:rsidP="0033005C">
      <w:pPr>
        <w:rPr>
          <w:rFonts w:ascii="Arial" w:hAnsi="Arial" w:cs="Arial"/>
        </w:rPr>
      </w:pPr>
    </w:p>
    <w:p w14:paraId="7ACC3AB9" w14:textId="505EAD8C" w:rsidR="00A84B73" w:rsidRDefault="00145653" w:rsidP="00145653">
      <w:pPr>
        <w:ind w:firstLine="360"/>
        <w:rPr>
          <w:rFonts w:ascii="Arial" w:hAnsi="Arial" w:cs="Arial"/>
        </w:rPr>
      </w:pPr>
      <w:r>
        <w:rPr>
          <w:rFonts w:ascii="Arial" w:hAnsi="Arial" w:cs="Arial"/>
        </w:rPr>
        <w:t xml:space="preserve">11. </w:t>
      </w:r>
      <w:r w:rsidR="00E3104A">
        <w:rPr>
          <w:rFonts w:ascii="Arial" w:hAnsi="Arial" w:cs="Arial"/>
        </w:rPr>
        <w:t xml:space="preserve">For those patients able to complete exercises independently, </w:t>
      </w:r>
      <w:r w:rsidR="00A84B73">
        <w:rPr>
          <w:rFonts w:ascii="Arial" w:hAnsi="Arial" w:cs="Arial"/>
        </w:rPr>
        <w:t>information leaflet to take home</w:t>
      </w:r>
      <w:r w:rsidR="00E3104A">
        <w:rPr>
          <w:rFonts w:ascii="Arial" w:hAnsi="Arial" w:cs="Arial"/>
        </w:rPr>
        <w:t xml:space="preserve"> will be provided</w:t>
      </w:r>
      <w:r w:rsidR="00A84B73">
        <w:rPr>
          <w:rFonts w:ascii="Arial" w:hAnsi="Arial" w:cs="Arial"/>
        </w:rPr>
        <w:t>.</w:t>
      </w:r>
    </w:p>
    <w:p w14:paraId="5B34BF61" w14:textId="6C9B2974" w:rsidR="00993A17" w:rsidRDefault="00993A17" w:rsidP="00145653">
      <w:pPr>
        <w:ind w:firstLine="360"/>
        <w:rPr>
          <w:rFonts w:ascii="Arial" w:hAnsi="Arial" w:cs="Arial"/>
        </w:rPr>
      </w:pPr>
    </w:p>
    <w:p w14:paraId="17922747" w14:textId="4A1A51B8" w:rsidR="00993A17" w:rsidRDefault="00993A17" w:rsidP="00145653">
      <w:pPr>
        <w:ind w:firstLine="360"/>
        <w:rPr>
          <w:rFonts w:ascii="Arial" w:hAnsi="Arial" w:cs="Arial"/>
        </w:rPr>
      </w:pPr>
      <w:r>
        <w:rPr>
          <w:rFonts w:ascii="Arial" w:hAnsi="Arial" w:cs="Arial"/>
        </w:rPr>
        <w:t xml:space="preserve">12. For those patients able to complete the exercises independently, trained </w:t>
      </w:r>
      <w:r w:rsidR="00385600">
        <w:rPr>
          <w:rFonts w:ascii="Arial" w:hAnsi="Arial" w:cs="Arial"/>
        </w:rPr>
        <w:t xml:space="preserve">(by video) </w:t>
      </w:r>
      <w:r>
        <w:rPr>
          <w:rFonts w:ascii="Arial" w:hAnsi="Arial" w:cs="Arial"/>
        </w:rPr>
        <w:t>and competent “Active Hospitals” volunteers will</w:t>
      </w:r>
      <w:r w:rsidR="00385600">
        <w:rPr>
          <w:rFonts w:ascii="Arial" w:hAnsi="Arial" w:cs="Arial"/>
        </w:rPr>
        <w:t xml:space="preserve"> motivate and encourage them to continue with their exercises on the ward.</w:t>
      </w:r>
    </w:p>
    <w:p w14:paraId="53F2C77A" w14:textId="5BEAF5E4" w:rsidR="000B3B8A" w:rsidRPr="00936BE1" w:rsidRDefault="00267548" w:rsidP="00027145">
      <w:pPr>
        <w:pStyle w:val="Heading2"/>
        <w:numPr>
          <w:ilvl w:val="0"/>
          <w:numId w:val="18"/>
        </w:numPr>
        <w:ind w:left="720"/>
        <w:rPr>
          <w:rFonts w:ascii="Arial" w:hAnsi="Arial" w:cs="Arial"/>
          <w:sz w:val="22"/>
          <w:szCs w:val="22"/>
        </w:rPr>
      </w:pPr>
      <w:r w:rsidRPr="00936BE1">
        <w:rPr>
          <w:rFonts w:ascii="Arial" w:eastAsia="Arial" w:hAnsi="Arial" w:cs="Arial"/>
          <w:color w:val="000000" w:themeColor="text1"/>
          <w:sz w:val="24"/>
          <w:lang w:val="en-US"/>
        </w:rPr>
        <w:lastRenderedPageBreak/>
        <w:t>Flow diagram</w:t>
      </w:r>
      <w:r w:rsidR="00936BE1" w:rsidRPr="00936BE1">
        <w:rPr>
          <w:noProof/>
          <w:lang w:eastAsia="en-GB"/>
        </w:rPr>
        <w:lastRenderedPageBreak/>
        <w:drawing>
          <wp:inline distT="0" distB="0" distL="0" distR="0" wp14:anchorId="294275A4" wp14:editId="645FE121">
            <wp:extent cx="5731510" cy="8226641"/>
            <wp:effectExtent l="0" t="0" r="254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8226641"/>
                    </a:xfrm>
                    <a:prstGeom prst="rect">
                      <a:avLst/>
                    </a:prstGeom>
                    <a:noFill/>
                    <a:ln>
                      <a:noFill/>
                    </a:ln>
                  </pic:spPr>
                </pic:pic>
              </a:graphicData>
            </a:graphic>
          </wp:inline>
        </w:drawing>
      </w:r>
      <w:bookmarkStart w:id="6" w:name="_GoBack"/>
      <w:bookmarkEnd w:id="6"/>
    </w:p>
    <w:sectPr w:rsidR="000B3B8A" w:rsidRPr="00936BE1" w:rsidSect="00CF5819">
      <w:headerReference w:type="default" r:id="rId14"/>
      <w:footerReference w:type="default" r:id="rId15"/>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C820" w14:textId="77777777" w:rsidR="00CB4706" w:rsidRDefault="00CB4706" w:rsidP="00CF5819">
      <w:r>
        <w:separator/>
      </w:r>
    </w:p>
  </w:endnote>
  <w:endnote w:type="continuationSeparator" w:id="0">
    <w:p w14:paraId="4801C340" w14:textId="77777777" w:rsidR="00CB4706" w:rsidRDefault="00CB4706" w:rsidP="00C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354558"/>
      <w:docPartObj>
        <w:docPartGallery w:val="Page Numbers (Bottom of Page)"/>
        <w:docPartUnique/>
      </w:docPartObj>
    </w:sdtPr>
    <w:sdtEndPr>
      <w:rPr>
        <w:rFonts w:ascii="Arial" w:hAnsi="Arial"/>
        <w:noProof/>
      </w:rPr>
    </w:sdtEndPr>
    <w:sdtContent>
      <w:p w14:paraId="6AEE8A20" w14:textId="683A38E9" w:rsidR="00CF5819" w:rsidRPr="00874094" w:rsidRDefault="001C793F">
        <w:pPr>
          <w:pStyle w:val="Footer"/>
          <w:jc w:val="center"/>
          <w:rPr>
            <w:rFonts w:ascii="Arial" w:hAnsi="Arial"/>
          </w:rPr>
        </w:pPr>
        <w:r w:rsidRPr="00874094">
          <w:rPr>
            <w:rFonts w:ascii="Arial" w:hAnsi="Arial"/>
            <w:noProof/>
            <w:lang w:eastAsia="en-GB"/>
          </w:rPr>
          <w:drawing>
            <wp:anchor distT="0" distB="0" distL="114300" distR="114300" simplePos="0" relativeHeight="251658240" behindDoc="0" locked="0" layoutInCell="1" allowOverlap="1" wp14:anchorId="21A7FF69" wp14:editId="6E7D575C">
              <wp:simplePos x="0" y="0"/>
              <wp:positionH relativeFrom="column">
                <wp:posOffset>-962025</wp:posOffset>
              </wp:positionH>
              <wp:positionV relativeFrom="margin">
                <wp:posOffset>8629650</wp:posOffset>
              </wp:positionV>
              <wp:extent cx="7559040" cy="1143000"/>
              <wp:effectExtent l="0" t="0" r="3810" b="0"/>
              <wp:wrapSquare wrapText="bothSides"/>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Volumes/commphoto$/Design Jobs/00_Corporate Branding/00_NEW 2018 Branding/Word Templates/JD Template/JD Template_2018_Portrait_Footer.jpg"/>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094" w:rsidRPr="00874094">
          <w:rPr>
            <w:rFonts w:ascii="Arial" w:hAnsi="Arial"/>
          </w:rPr>
          <w:t xml:space="preserve">Page </w:t>
        </w:r>
        <w:r w:rsidR="00CF5819" w:rsidRPr="00874094">
          <w:rPr>
            <w:rFonts w:ascii="Arial" w:hAnsi="Arial"/>
          </w:rPr>
          <w:fldChar w:fldCharType="begin"/>
        </w:r>
        <w:r w:rsidR="00CF5819" w:rsidRPr="00874094">
          <w:rPr>
            <w:rFonts w:ascii="Arial" w:hAnsi="Arial"/>
          </w:rPr>
          <w:instrText xml:space="preserve"> PAGE   \* MERGEFORMAT </w:instrText>
        </w:r>
        <w:r w:rsidR="00CF5819" w:rsidRPr="00874094">
          <w:rPr>
            <w:rFonts w:ascii="Arial" w:hAnsi="Arial"/>
          </w:rPr>
          <w:fldChar w:fldCharType="separate"/>
        </w:r>
        <w:r w:rsidR="00F56968">
          <w:rPr>
            <w:rFonts w:ascii="Arial" w:hAnsi="Arial"/>
            <w:noProof/>
          </w:rPr>
          <w:t>6</w:t>
        </w:r>
        <w:r w:rsidR="00CF5819" w:rsidRPr="00874094">
          <w:rPr>
            <w:rFonts w:ascii="Arial" w:hAnsi="Arial"/>
            <w:noProof/>
          </w:rPr>
          <w:fldChar w:fldCharType="end"/>
        </w:r>
        <w:r w:rsidR="00874094" w:rsidRPr="00874094">
          <w:rPr>
            <w:rFonts w:ascii="Arial" w:hAnsi="Arial"/>
            <w:noProof/>
          </w:rPr>
          <w:t xml:space="preserve"> of </w:t>
        </w:r>
        <w:r w:rsidR="00874094" w:rsidRPr="00874094">
          <w:rPr>
            <w:rFonts w:ascii="Arial" w:hAnsi="Arial"/>
            <w:noProof/>
          </w:rPr>
          <w:fldChar w:fldCharType="begin"/>
        </w:r>
        <w:r w:rsidR="00874094" w:rsidRPr="00874094">
          <w:rPr>
            <w:rFonts w:ascii="Arial" w:hAnsi="Arial"/>
            <w:noProof/>
          </w:rPr>
          <w:instrText xml:space="preserve"> NUMPAGES   \* MERGEFORMAT </w:instrText>
        </w:r>
        <w:r w:rsidR="00874094" w:rsidRPr="00874094">
          <w:rPr>
            <w:rFonts w:ascii="Arial" w:hAnsi="Arial"/>
            <w:noProof/>
          </w:rPr>
          <w:fldChar w:fldCharType="separate"/>
        </w:r>
        <w:r w:rsidR="00F56968">
          <w:rPr>
            <w:rFonts w:ascii="Arial" w:hAnsi="Arial"/>
            <w:noProof/>
          </w:rPr>
          <w:t>6</w:t>
        </w:r>
        <w:r w:rsidR="00874094" w:rsidRPr="00874094">
          <w:rPr>
            <w:rFonts w:ascii="Arial" w:hAnsi="Arial"/>
            <w:noProof/>
          </w:rPr>
          <w:fldChar w:fldCharType="end"/>
        </w:r>
      </w:p>
    </w:sdtContent>
  </w:sdt>
  <w:p w14:paraId="5C35D64C" w14:textId="77777777" w:rsidR="00CF5819" w:rsidRPr="00CF5819" w:rsidRDefault="00CF5819" w:rsidP="00CF5819">
    <w:pPr>
      <w:tabs>
        <w:tab w:val="center" w:pos="4153"/>
        <w:tab w:val="right" w:pos="8306"/>
      </w:tabs>
      <w:rPr>
        <w:rFonts w:ascii="Arial" w:hAnsi="Arial" w:cs="Arial"/>
        <w:noProof/>
        <w:sz w:val="16"/>
        <w:szCs w:val="16"/>
      </w:rPr>
    </w:pPr>
    <w:r w:rsidRPr="00CF5819">
      <w:rPr>
        <w:rFonts w:ascii="Arial" w:hAnsi="Arial" w:cs="Arial"/>
        <w:noProof/>
        <w:sz w:val="16"/>
        <w:szCs w:val="16"/>
      </w:rPr>
      <w:t xml:space="preserve">Name: </w:t>
    </w:r>
    <w:r w:rsidR="001C793F">
      <w:rPr>
        <w:rFonts w:ascii="Arial" w:hAnsi="Arial" w:cs="Arial"/>
        <w:sz w:val="16"/>
        <w:szCs w:val="16"/>
      </w:rPr>
      <w:t>SOP</w:t>
    </w:r>
  </w:p>
  <w:p w14:paraId="186B1860" w14:textId="77777777" w:rsidR="00CF5819" w:rsidRPr="00CF5819" w:rsidRDefault="00307C70" w:rsidP="00CF5819">
    <w:pPr>
      <w:tabs>
        <w:tab w:val="center" w:pos="4153"/>
        <w:tab w:val="right" w:pos="8306"/>
      </w:tabs>
      <w:rPr>
        <w:rFonts w:ascii="Arial" w:hAnsi="Arial" w:cs="Arial"/>
        <w:noProof/>
        <w:sz w:val="16"/>
        <w:szCs w:val="16"/>
      </w:rPr>
    </w:pPr>
    <w:r>
      <w:rPr>
        <w:rFonts w:ascii="Arial" w:hAnsi="Arial" w:cs="Arial"/>
        <w:noProof/>
        <w:sz w:val="16"/>
        <w:szCs w:val="16"/>
      </w:rPr>
      <w:t xml:space="preserve">Version: </w:t>
    </w:r>
  </w:p>
  <w:p w14:paraId="5F92CA87" w14:textId="77777777" w:rsidR="00CF5819" w:rsidRPr="00CF5819" w:rsidRDefault="00307C70" w:rsidP="00CF5819">
    <w:pPr>
      <w:tabs>
        <w:tab w:val="center" w:pos="4153"/>
        <w:tab w:val="right" w:pos="8306"/>
      </w:tabs>
      <w:rPr>
        <w:rFonts w:ascii="Arial" w:hAnsi="Arial" w:cs="Arial"/>
        <w:noProof/>
        <w:sz w:val="16"/>
        <w:szCs w:val="16"/>
      </w:rPr>
    </w:pPr>
    <w:r>
      <w:rPr>
        <w:rFonts w:ascii="Arial" w:hAnsi="Arial" w:cs="Arial"/>
        <w:noProof/>
        <w:sz w:val="16"/>
        <w:szCs w:val="16"/>
      </w:rPr>
      <w:t xml:space="preserve">Date: </w:t>
    </w:r>
  </w:p>
  <w:p w14:paraId="1D708AF7" w14:textId="77777777" w:rsidR="00CF5819" w:rsidRDefault="00CF5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D6B0" w14:textId="77777777" w:rsidR="00CB4706" w:rsidRDefault="00CB4706" w:rsidP="00CF5819">
      <w:r>
        <w:separator/>
      </w:r>
    </w:p>
  </w:footnote>
  <w:footnote w:type="continuationSeparator" w:id="0">
    <w:p w14:paraId="7988E083" w14:textId="77777777" w:rsidR="00CB4706" w:rsidRDefault="00CB4706" w:rsidP="00CF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C34A" w14:textId="0427BF13" w:rsidR="00CF5819" w:rsidRDefault="00CF5819" w:rsidP="00CF5819">
    <w:pPr>
      <w:pStyle w:val="Header"/>
      <w:ind w:left="-851"/>
    </w:pPr>
    <w:r>
      <w:rPr>
        <w:noProof/>
        <w:lang w:eastAsia="en-GB"/>
      </w:rPr>
      <w:drawing>
        <wp:anchor distT="0" distB="0" distL="114300" distR="114300" simplePos="0" relativeHeight="251659264" behindDoc="0" locked="0" layoutInCell="1" allowOverlap="1" wp14:anchorId="4E6A145B" wp14:editId="569BCD99">
          <wp:simplePos x="0" y="0"/>
          <wp:positionH relativeFrom="column">
            <wp:posOffset>5093335</wp:posOffset>
          </wp:positionH>
          <wp:positionV relativeFrom="paragraph">
            <wp:posOffset>-48260</wp:posOffset>
          </wp:positionV>
          <wp:extent cx="1389380" cy="65468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tingham University Hospitals NHS Trust – RGB BLUE.png"/>
                  <pic:cNvPicPr/>
                </pic:nvPicPr>
                <pic:blipFill>
                  <a:blip r:embed="rId1">
                    <a:extLst>
                      <a:ext uri="{28A0092B-C50C-407E-A947-70E740481C1C}">
                        <a14:useLocalDpi xmlns:a14="http://schemas.microsoft.com/office/drawing/2010/main" val="0"/>
                      </a:ext>
                    </a:extLst>
                  </a:blip>
                  <a:stretch>
                    <a:fillRect/>
                  </a:stretch>
                </pic:blipFill>
                <pic:spPr>
                  <a:xfrm>
                    <a:off x="0" y="0"/>
                    <a:ext cx="1389380" cy="654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D62"/>
    <w:multiLevelType w:val="hybridMultilevel"/>
    <w:tmpl w:val="FE62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3E5"/>
    <w:multiLevelType w:val="hybridMultilevel"/>
    <w:tmpl w:val="9BF0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547E"/>
    <w:multiLevelType w:val="hybridMultilevel"/>
    <w:tmpl w:val="CEE84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C0D98"/>
    <w:multiLevelType w:val="hybridMultilevel"/>
    <w:tmpl w:val="F4C4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E3546"/>
    <w:multiLevelType w:val="hybridMultilevel"/>
    <w:tmpl w:val="F3FCB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C0BB9"/>
    <w:multiLevelType w:val="hybridMultilevel"/>
    <w:tmpl w:val="16D09B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050FE"/>
    <w:multiLevelType w:val="hybridMultilevel"/>
    <w:tmpl w:val="E7BE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829EF"/>
    <w:multiLevelType w:val="hybridMultilevel"/>
    <w:tmpl w:val="065EA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D1EE5"/>
    <w:multiLevelType w:val="hybridMultilevel"/>
    <w:tmpl w:val="ED6C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A0531"/>
    <w:multiLevelType w:val="multilevel"/>
    <w:tmpl w:val="E95E617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A15B57"/>
    <w:multiLevelType w:val="hybridMultilevel"/>
    <w:tmpl w:val="B742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F69"/>
    <w:multiLevelType w:val="hybridMultilevel"/>
    <w:tmpl w:val="5CBE46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F5250"/>
    <w:multiLevelType w:val="hybridMultilevel"/>
    <w:tmpl w:val="183C1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E0832"/>
    <w:multiLevelType w:val="hybridMultilevel"/>
    <w:tmpl w:val="E00E14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146157"/>
    <w:multiLevelType w:val="hybridMultilevel"/>
    <w:tmpl w:val="B81811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AD3DA9"/>
    <w:multiLevelType w:val="hybridMultilevel"/>
    <w:tmpl w:val="7AD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C3FEC"/>
    <w:multiLevelType w:val="hybridMultilevel"/>
    <w:tmpl w:val="1486B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C001B"/>
    <w:multiLevelType w:val="hybridMultilevel"/>
    <w:tmpl w:val="059CB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BD1732"/>
    <w:multiLevelType w:val="hybridMultilevel"/>
    <w:tmpl w:val="E5CC4B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147F20"/>
    <w:multiLevelType w:val="hybridMultilevel"/>
    <w:tmpl w:val="7608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B63C7"/>
    <w:multiLevelType w:val="hybridMultilevel"/>
    <w:tmpl w:val="871E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663C5"/>
    <w:multiLevelType w:val="multilevel"/>
    <w:tmpl w:val="DA5A5EC2"/>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91746D"/>
    <w:multiLevelType w:val="hybridMultilevel"/>
    <w:tmpl w:val="A2761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466997"/>
    <w:multiLevelType w:val="hybridMultilevel"/>
    <w:tmpl w:val="38DEE5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E8A6FB8"/>
    <w:multiLevelType w:val="hybridMultilevel"/>
    <w:tmpl w:val="85D0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51F77"/>
    <w:multiLevelType w:val="hybridMultilevel"/>
    <w:tmpl w:val="B9CC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56D9E"/>
    <w:multiLevelType w:val="hybridMultilevel"/>
    <w:tmpl w:val="B580973E"/>
    <w:lvl w:ilvl="0" w:tplc="C41CED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1135A"/>
    <w:multiLevelType w:val="hybridMultilevel"/>
    <w:tmpl w:val="3202E8F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646ABD"/>
    <w:multiLevelType w:val="hybridMultilevel"/>
    <w:tmpl w:val="DC8EB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21"/>
  </w:num>
  <w:num w:numId="5">
    <w:abstractNumId w:val="16"/>
  </w:num>
  <w:num w:numId="6">
    <w:abstractNumId w:val="20"/>
  </w:num>
  <w:num w:numId="7">
    <w:abstractNumId w:val="26"/>
  </w:num>
  <w:num w:numId="8">
    <w:abstractNumId w:val="17"/>
  </w:num>
  <w:num w:numId="9">
    <w:abstractNumId w:val="12"/>
  </w:num>
  <w:num w:numId="10">
    <w:abstractNumId w:val="27"/>
  </w:num>
  <w:num w:numId="11">
    <w:abstractNumId w:val="3"/>
  </w:num>
  <w:num w:numId="12">
    <w:abstractNumId w:val="25"/>
  </w:num>
  <w:num w:numId="13">
    <w:abstractNumId w:val="8"/>
  </w:num>
  <w:num w:numId="14">
    <w:abstractNumId w:val="7"/>
  </w:num>
  <w:num w:numId="15">
    <w:abstractNumId w:val="22"/>
  </w:num>
  <w:num w:numId="16">
    <w:abstractNumId w:val="19"/>
  </w:num>
  <w:num w:numId="17">
    <w:abstractNumId w:val="5"/>
  </w:num>
  <w:num w:numId="18">
    <w:abstractNumId w:val="14"/>
  </w:num>
  <w:num w:numId="19">
    <w:abstractNumId w:val="13"/>
  </w:num>
  <w:num w:numId="20">
    <w:abstractNumId w:val="28"/>
  </w:num>
  <w:num w:numId="21">
    <w:abstractNumId w:val="2"/>
  </w:num>
  <w:num w:numId="22">
    <w:abstractNumId w:val="18"/>
  </w:num>
  <w:num w:numId="23">
    <w:abstractNumId w:val="24"/>
  </w:num>
  <w:num w:numId="24">
    <w:abstractNumId w:val="23"/>
  </w:num>
  <w:num w:numId="25">
    <w:abstractNumId w:val="1"/>
  </w:num>
  <w:num w:numId="26">
    <w:abstractNumId w:val="0"/>
  </w:num>
  <w:num w:numId="27">
    <w:abstractNumId w:val="4"/>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19"/>
    <w:rsid w:val="00010C6B"/>
    <w:rsid w:val="00061B41"/>
    <w:rsid w:val="00090D42"/>
    <w:rsid w:val="000B3B8A"/>
    <w:rsid w:val="000B4CC7"/>
    <w:rsid w:val="00110B2F"/>
    <w:rsid w:val="00114965"/>
    <w:rsid w:val="00120BB1"/>
    <w:rsid w:val="00145653"/>
    <w:rsid w:val="00163309"/>
    <w:rsid w:val="001649D2"/>
    <w:rsid w:val="0018583E"/>
    <w:rsid w:val="001C793F"/>
    <w:rsid w:val="00242C54"/>
    <w:rsid w:val="002559C0"/>
    <w:rsid w:val="00267548"/>
    <w:rsid w:val="002713E7"/>
    <w:rsid w:val="002B3DEE"/>
    <w:rsid w:val="002C27EB"/>
    <w:rsid w:val="002C7815"/>
    <w:rsid w:val="00307C70"/>
    <w:rsid w:val="0033005C"/>
    <w:rsid w:val="00362140"/>
    <w:rsid w:val="00385600"/>
    <w:rsid w:val="0039212B"/>
    <w:rsid w:val="003B7E86"/>
    <w:rsid w:val="0045754E"/>
    <w:rsid w:val="004827D5"/>
    <w:rsid w:val="004843E7"/>
    <w:rsid w:val="004A2237"/>
    <w:rsid w:val="004A3C8C"/>
    <w:rsid w:val="005C26DA"/>
    <w:rsid w:val="005E2A0A"/>
    <w:rsid w:val="005E2C16"/>
    <w:rsid w:val="005F2313"/>
    <w:rsid w:val="00642972"/>
    <w:rsid w:val="00690697"/>
    <w:rsid w:val="006A1F03"/>
    <w:rsid w:val="00714162"/>
    <w:rsid w:val="00744E3C"/>
    <w:rsid w:val="0074683B"/>
    <w:rsid w:val="00757E4A"/>
    <w:rsid w:val="007904D7"/>
    <w:rsid w:val="007A4065"/>
    <w:rsid w:val="007B31A5"/>
    <w:rsid w:val="007C67C2"/>
    <w:rsid w:val="007F74EE"/>
    <w:rsid w:val="008150D4"/>
    <w:rsid w:val="00874094"/>
    <w:rsid w:val="008B218F"/>
    <w:rsid w:val="008C1C5A"/>
    <w:rsid w:val="00936BE1"/>
    <w:rsid w:val="009669AE"/>
    <w:rsid w:val="009840B9"/>
    <w:rsid w:val="00993A17"/>
    <w:rsid w:val="009A25DA"/>
    <w:rsid w:val="009A440C"/>
    <w:rsid w:val="00A12E40"/>
    <w:rsid w:val="00A251E6"/>
    <w:rsid w:val="00A56405"/>
    <w:rsid w:val="00A715FC"/>
    <w:rsid w:val="00A84B73"/>
    <w:rsid w:val="00AC6AF3"/>
    <w:rsid w:val="00B430A0"/>
    <w:rsid w:val="00B860A7"/>
    <w:rsid w:val="00BC190F"/>
    <w:rsid w:val="00BD698F"/>
    <w:rsid w:val="00C32A56"/>
    <w:rsid w:val="00C40E61"/>
    <w:rsid w:val="00C45C94"/>
    <w:rsid w:val="00C47899"/>
    <w:rsid w:val="00C80AA0"/>
    <w:rsid w:val="00CB4706"/>
    <w:rsid w:val="00CB717B"/>
    <w:rsid w:val="00CE7C3D"/>
    <w:rsid w:val="00CF5819"/>
    <w:rsid w:val="00D07E38"/>
    <w:rsid w:val="00D170C7"/>
    <w:rsid w:val="00D17B79"/>
    <w:rsid w:val="00D96355"/>
    <w:rsid w:val="00DE4E9C"/>
    <w:rsid w:val="00DE7436"/>
    <w:rsid w:val="00DF4AAA"/>
    <w:rsid w:val="00E13686"/>
    <w:rsid w:val="00E26AD0"/>
    <w:rsid w:val="00E3104A"/>
    <w:rsid w:val="00E8790B"/>
    <w:rsid w:val="00E90FA8"/>
    <w:rsid w:val="00E93251"/>
    <w:rsid w:val="00F32EE3"/>
    <w:rsid w:val="00F40093"/>
    <w:rsid w:val="00F56968"/>
    <w:rsid w:val="00F572DA"/>
    <w:rsid w:val="00F95304"/>
    <w:rsid w:val="00FD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B21A57"/>
  <w15:docId w15:val="{A45C6648-B18D-4540-8BE1-2AD06EDF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0A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F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F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819"/>
    <w:pPr>
      <w:tabs>
        <w:tab w:val="center" w:pos="4513"/>
        <w:tab w:val="right" w:pos="9026"/>
      </w:tabs>
    </w:pPr>
  </w:style>
  <w:style w:type="character" w:customStyle="1" w:styleId="HeaderChar">
    <w:name w:val="Header Char"/>
    <w:basedOn w:val="DefaultParagraphFont"/>
    <w:link w:val="Header"/>
    <w:uiPriority w:val="99"/>
    <w:rsid w:val="00CF58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819"/>
    <w:pPr>
      <w:tabs>
        <w:tab w:val="center" w:pos="4513"/>
        <w:tab w:val="right" w:pos="9026"/>
      </w:tabs>
    </w:pPr>
  </w:style>
  <w:style w:type="character" w:customStyle="1" w:styleId="FooterChar">
    <w:name w:val="Footer Char"/>
    <w:basedOn w:val="DefaultParagraphFont"/>
    <w:link w:val="Footer"/>
    <w:uiPriority w:val="99"/>
    <w:rsid w:val="00CF58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819"/>
    <w:rPr>
      <w:rFonts w:ascii="Tahoma" w:hAnsi="Tahoma" w:cs="Tahoma"/>
      <w:sz w:val="16"/>
      <w:szCs w:val="16"/>
    </w:rPr>
  </w:style>
  <w:style w:type="character" w:customStyle="1" w:styleId="BalloonTextChar">
    <w:name w:val="Balloon Text Char"/>
    <w:basedOn w:val="DefaultParagraphFont"/>
    <w:link w:val="BalloonText"/>
    <w:uiPriority w:val="99"/>
    <w:semiHidden/>
    <w:rsid w:val="00CF5819"/>
    <w:rPr>
      <w:rFonts w:ascii="Tahoma" w:eastAsia="Times New Roman" w:hAnsi="Tahoma" w:cs="Tahoma"/>
      <w:sz w:val="16"/>
      <w:szCs w:val="16"/>
    </w:rPr>
  </w:style>
  <w:style w:type="table" w:customStyle="1" w:styleId="TableGrid2">
    <w:name w:val="Table Grid2"/>
    <w:basedOn w:val="TableNormal"/>
    <w:next w:val="TableGrid"/>
    <w:rsid w:val="00CF58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065"/>
    <w:pPr>
      <w:ind w:left="720"/>
      <w:contextualSpacing/>
    </w:pPr>
  </w:style>
  <w:style w:type="character" w:styleId="Hyperlink">
    <w:name w:val="Hyperlink"/>
    <w:uiPriority w:val="99"/>
    <w:rsid w:val="007A4065"/>
    <w:rPr>
      <w:color w:val="0000FF"/>
      <w:u w:val="single"/>
    </w:rPr>
  </w:style>
  <w:style w:type="character" w:styleId="FollowedHyperlink">
    <w:name w:val="FollowedHyperlink"/>
    <w:basedOn w:val="DefaultParagraphFont"/>
    <w:uiPriority w:val="99"/>
    <w:semiHidden/>
    <w:unhideWhenUsed/>
    <w:rsid w:val="007A4065"/>
    <w:rPr>
      <w:color w:val="800080" w:themeColor="followedHyperlink"/>
      <w:u w:val="single"/>
    </w:rPr>
  </w:style>
  <w:style w:type="character" w:customStyle="1" w:styleId="Heading1Char">
    <w:name w:val="Heading 1 Char"/>
    <w:basedOn w:val="DefaultParagraphFont"/>
    <w:link w:val="Heading1"/>
    <w:uiPriority w:val="9"/>
    <w:rsid w:val="00C80A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0AA0"/>
    <w:pPr>
      <w:spacing w:line="276" w:lineRule="auto"/>
      <w:outlineLvl w:val="9"/>
    </w:pPr>
    <w:rPr>
      <w:lang w:val="en-US" w:eastAsia="ja-JP"/>
    </w:rPr>
  </w:style>
  <w:style w:type="paragraph" w:styleId="TOC1">
    <w:name w:val="toc 1"/>
    <w:basedOn w:val="Normal"/>
    <w:next w:val="Normal"/>
    <w:autoRedefine/>
    <w:uiPriority w:val="39"/>
    <w:unhideWhenUsed/>
    <w:rsid w:val="00C80AA0"/>
    <w:pPr>
      <w:spacing w:after="100"/>
    </w:pPr>
  </w:style>
  <w:style w:type="character" w:customStyle="1" w:styleId="Heading2Char">
    <w:name w:val="Heading 2 Char"/>
    <w:basedOn w:val="DefaultParagraphFont"/>
    <w:link w:val="Heading2"/>
    <w:uiPriority w:val="9"/>
    <w:rsid w:val="002713E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713E7"/>
    <w:pPr>
      <w:spacing w:after="100"/>
      <w:ind w:left="240"/>
    </w:pPr>
  </w:style>
  <w:style w:type="paragraph" w:customStyle="1" w:styleId="Default">
    <w:name w:val="Default"/>
    <w:rsid w:val="0018583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2472">
      <w:bodyDiv w:val="1"/>
      <w:marLeft w:val="0"/>
      <w:marRight w:val="0"/>
      <w:marTop w:val="0"/>
      <w:marBottom w:val="0"/>
      <w:divBdr>
        <w:top w:val="none" w:sz="0" w:space="0" w:color="auto"/>
        <w:left w:val="none" w:sz="0" w:space="0" w:color="auto"/>
        <w:bottom w:val="none" w:sz="0" w:space="0" w:color="auto"/>
        <w:right w:val="none" w:sz="0" w:space="0" w:color="auto"/>
      </w:divBdr>
    </w:div>
    <w:div w:id="18681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news-room/fact-sheets/detail/physical-activ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everybody-active-every-day-a-framework-to-embed-physical-activity-into-daily-lif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Details xmlns="5e20ff11-755a-4750-b2a8-ce164915c1b3" xsi:nil="true"/>
    <_Flow_SignoffStatus xmlns="abd95349-ab30-4dfa-97a5-b891961a5a93" xsi:nil="true"/>
    <Date xmlns="abd95349-ab30-4dfa-97a5-b891961a5a93" xsi:nil="true"/>
    <Project_x0020_name xmlns="abd95349-ab30-4dfa-97a5-b891961a5a93" xsi:nil="true"/>
    <Documenttype xmlns="abd95349-ab30-4dfa-97a5-b891961a5a93" xsi:nil="true"/>
    <Project_x0020_manager xmlns="abd95349-ab30-4dfa-97a5-b891961a5a93">
      <UserInfo>
        <DisplayName/>
        <AccountId xsi:nil="true"/>
        <AccountType/>
      </UserInfo>
    </Project_x0020_manager>
    <Comments xmlns="abd95349-ab30-4dfa-97a5-b891961a5a93" xsi:nil="true"/>
    <lcf76f155ced4ddcb4097134ff3c332f xmlns="abd95349-ab30-4dfa-97a5-b891961a5a93">
      <Terms xmlns="http://schemas.microsoft.com/office/infopath/2007/PartnerControls"/>
    </lcf76f155ced4ddcb4097134ff3c332f>
    <TaxCatchAll xmlns="5e20ff11-755a-4750-b2a8-ce164915c1b3" xsi:nil="true"/>
    <Detailsofdoc xmlns="abd95349-ab30-4dfa-97a5-b891961a5a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6013FB03688147B568C343112323E5" ma:contentTypeVersion="30" ma:contentTypeDescription="Create a new document." ma:contentTypeScope="" ma:versionID="9df948809d27c4092d724f785ff41001">
  <xsd:schema xmlns:xsd="http://www.w3.org/2001/XMLSchema" xmlns:xs="http://www.w3.org/2001/XMLSchema" xmlns:p="http://schemas.microsoft.com/office/2006/metadata/properties" xmlns:ns2="abd95349-ab30-4dfa-97a5-b891961a5a93" xmlns:ns3="c671f183-e729-4065-934f-ced789667ed0" xmlns:ns4="5e20ff11-755a-4750-b2a8-ce164915c1b3" targetNamespace="http://schemas.microsoft.com/office/2006/metadata/properties" ma:root="true" ma:fieldsID="3e5478fa6f0beedfdb5e75f2359d1a58" ns2:_="" ns3:_="" ns4:_="">
    <xsd:import namespace="abd95349-ab30-4dfa-97a5-b891961a5a93"/>
    <xsd:import namespace="c671f183-e729-4065-934f-ced789667ed0"/>
    <xsd:import namespace="5e20ff11-755a-4750-b2a8-ce164915c1b3"/>
    <xsd:element name="properties">
      <xsd:complexType>
        <xsd:sequence>
          <xsd:element name="documentManagement">
            <xsd:complexType>
              <xsd:all>
                <xsd:element ref="ns2:Documenttype" minOccurs="0"/>
                <xsd:element ref="ns2:Project_x0020_name" minOccurs="0"/>
                <xsd:element ref="ns2:Project_x0020_manager" minOccurs="0"/>
                <xsd:element ref="ns2:_Flow_SignoffStatus" minOccurs="0"/>
                <xsd:element ref="ns3:SharedWithUsers" minOccurs="0"/>
                <xsd:element ref="ns4:SharedWithDetails" minOccurs="0"/>
                <xsd:element ref="ns2:Date" minOccurs="0"/>
                <xsd:element ref="ns2:Comments" minOccurs="0"/>
                <xsd:element ref="ns2:MediaLengthInSeconds" minOccurs="0"/>
                <xsd:element ref="ns4:TaxCatchAll" minOccurs="0"/>
                <xsd:element ref="ns2:lcf76f155ced4ddcb4097134ff3c332f" minOccurs="0"/>
                <xsd:element ref="ns2:Detailsofdoc"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5349-ab30-4dfa-97a5-b891961a5a9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Agenda"/>
          <xsd:enumeration value="Archived document"/>
          <xsd:enumeration value="Article"/>
          <xsd:enumeration value="Attendee List"/>
          <xsd:enumeration value="Audio"/>
          <xsd:enumeration value="Audit form"/>
          <xsd:enumeration value="Bid submission"/>
          <xsd:enumeration value="Briefing - Contribution to other team's briefing"/>
          <xsd:enumeration value="Briefing - Cross sector meeting"/>
          <xsd:enumeration value="Briefing - Funding / financial recommendation"/>
          <xsd:enumeration value="Briefing - Ministerial visit"/>
          <xsd:enumeration value="Briefing - Options Report"/>
          <xsd:enumeration value="Briefing - Parliamentary response / speech"/>
          <xsd:enumeration value="Briefing - General"/>
          <xsd:enumeration value="Budget"/>
          <xsd:enumeration value="Business cases"/>
          <xsd:enumeration value="Business plan"/>
          <xsd:enumeration value="Chairs Briefing"/>
          <xsd:enumeration value="CMO publication document"/>
          <xsd:enumeration value="Contact List"/>
          <xsd:enumeration value="Contracts"/>
          <xsd:enumeration value="Communication"/>
          <xsd:enumeration value="Communications plan"/>
          <xsd:enumeration value="Community of Practice"/>
          <xsd:enumeration value="Dashboard"/>
          <xsd:enumeration value="Delivery plan"/>
          <xsd:enumeration value="Discussion Guide"/>
          <xsd:enumeration value="Evaluation framework"/>
          <xsd:enumeration value="Evaluation plan"/>
          <xsd:enumeration value="Evaluation report"/>
          <xsd:enumeration value="Events"/>
          <xsd:enumeration value="Event posters"/>
          <xsd:enumeration value="Evidence review"/>
          <xsd:enumeration value="Expenses claim form"/>
          <xsd:enumeration value="Forms"/>
          <xsd:enumeration value="Funding agreement"/>
          <xsd:enumeration value="Handbook"/>
          <xsd:enumeration value="Handover notes"/>
          <xsd:enumeration value="Highlight report"/>
          <xsd:enumeration value="Information"/>
          <xsd:enumeration value="Invoice"/>
          <xsd:enumeration value="Job adverts and descriptions"/>
          <xsd:enumeration value="Juliet-working doc"/>
          <xsd:enumeration value="Key performance indicators"/>
          <xsd:enumeration value="Legal Advice"/>
          <xsd:enumeration value="Lessons learnt log"/>
          <xsd:enumeration value="Logic model"/>
          <xsd:enumeration value="Logo"/>
          <xsd:enumeration value="Map"/>
          <xsd:enumeration value="Minutes"/>
          <xsd:enumeration value="Module Development"/>
          <xsd:enumeration value="Newsletter"/>
          <xsd:enumeration value="Peer reviewer agreements"/>
          <xsd:enumeration value="Person specification"/>
          <xsd:enumeration value="Photos"/>
          <xsd:enumeration value="Policy"/>
          <xsd:enumeration value="Presentation"/>
          <xsd:enumeration value="Presentation proposal"/>
          <xsd:enumeration value="Process"/>
          <xsd:enumeration value="Procurement questionnaire (scoring)?"/>
          <xsd:enumeration value="Progress report"/>
          <xsd:enumeration value="Project charter"/>
          <xsd:enumeration value="Project initiation"/>
          <xsd:enumeration value="Promotional materials- flyers"/>
          <xsd:enumeration value="Proposal"/>
          <xsd:enumeration value="Quote"/>
          <xsd:enumeration value="Recruitment form"/>
          <xsd:enumeration value="Register (attendance)"/>
          <xsd:enumeration value="Report"/>
          <xsd:enumeration value="Response - PO"/>
          <xsd:enumeration value="Response - PQ"/>
          <xsd:enumeration value="Response - Contribution to policy update"/>
          <xsd:enumeration value="Response - Contribution to Parliamentary request"/>
          <xsd:enumeration value="Response - General"/>
          <xsd:enumeration value="Risk Register"/>
          <xsd:enumeration value="Round table 2 June 2022"/>
          <xsd:enumeration value="Schedule (timeline)"/>
          <xsd:enumeration value="Schedule (project plan)"/>
          <xsd:enumeration value="Service level agreement"/>
          <xsd:enumeration value="Service specifications"/>
          <xsd:enumeration value="Stakeholder plan"/>
          <xsd:enumeration value="Status report"/>
          <xsd:enumeration value="Stocktake files"/>
          <xsd:enumeration value="Terms of reference"/>
          <xsd:enumeration value="Template"/>
          <xsd:enumeration value="Timeline"/>
          <xsd:enumeration value="Timesheet"/>
          <xsd:enumeration value="Toolkit"/>
          <xsd:enumeration value="Tracker"/>
          <xsd:enumeration value="Training slides"/>
          <xsd:enumeration value="Training plan"/>
          <xsd:enumeration value="Transcripts"/>
          <xsd:enumeration value="Survey"/>
          <xsd:enumeration value="Survey results"/>
          <xsd:enumeration value="Video"/>
          <xsd:enumeration value="Weblink / Website"/>
          <xsd:enumeration value="Working document"/>
        </xsd:restriction>
      </xsd:simpleType>
    </xsd:element>
    <xsd:element name="Project_x0020_name" ma:index="3" nillable="true" ma:displayName="Project name" ma:list="{6676eaed-0cea-435f-858d-61288779926c}" ma:internalName="Project_x0020_name" ma:readOnly="false" ma:showField="Title">
      <xsd:simpleType>
        <xsd:restriction base="dms:Lookup"/>
      </xsd:simpleType>
    </xsd:element>
    <xsd:element name="Project_x0020_manager" ma:index="4" nillable="true" ma:displayName="Project manager" ma:indexed="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xsd:simpleType>
        <xsd:restriction base="dms:Text"/>
      </xsd:simpleType>
    </xsd:element>
    <xsd:element name="Date" ma:index="14" nillable="true" ma:displayName="Date" ma:format="DateOnly" ma:internalName="Date">
      <xsd:simpleType>
        <xsd:restriction base="dms:DateTime"/>
      </xsd:simpleType>
    </xsd:element>
    <xsd:element name="Comments" ma:index="15" nillable="true" ma:displayName="Comments" ma:description="Info if required re the document - status, date produced etc" ma:format="Dropdown" ma:internalName="Comments">
      <xsd:simpleType>
        <xsd:restriction base="dms:Text">
          <xsd:maxLength value="255"/>
        </xsd:restriction>
      </xsd:simpleType>
    </xsd:element>
    <xsd:element name="MediaLengthInSeconds" ma:index="16" nillable="true" ma:displayName="Length (seconds)" ma:description=""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Detailsofdoc" ma:index="20" nillable="true" ma:displayName="Details of doc" ma:description="DEtails of what the doc covers" ma:format="Dropdown" ma:internalName="Detailsofdo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1f183-e729-4065-934f-ced789667ed0" elementFormDefault="qualified">
    <xsd:import namespace="http://schemas.microsoft.com/office/2006/documentManagement/types"/>
    <xsd:import namespace="http://schemas.microsoft.com/office/infopath/2007/PartnerControls"/>
    <xsd:element name="SharedWithUsers" ma:index="11"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20ff11-755a-4750-b2a8-ce164915c1b3" elementFormDefault="qualified">
    <xsd:import namespace="http://schemas.microsoft.com/office/2006/documentManagement/types"/>
    <xsd:import namespace="http://schemas.microsoft.com/office/infopath/2007/PartnerControls"/>
    <xsd:element name="SharedWithDetails" ma:index="12" nillable="true" ma:displayName="Shared With Details" ma:hidden="true" ma:internalName="SharedWithDetails" ma:readOnly="false">
      <xsd:simpleType>
        <xsd:restriction base="dms:Note"/>
      </xsd:simpleType>
    </xsd:element>
    <xsd:element name="TaxCatchAll" ma:index="18" nillable="true" ma:displayName="Taxonomy Catch All Column" ma:description="" ma:hidden="true" ma:list="{329c0fd3-74cb-41df-a086-8cae9ae506f6}" ma:internalName="TaxCatchAll" ma:showField="CatchAllData" ma:web="5e20ff11-755a-4750-b2a8-ce164915c1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2782-A06D-492F-BD63-2F65004BDBB0}">
  <ds:schemaRefs>
    <ds:schemaRef ds:uri="http://schemas.microsoft.com/sharepoint/v3/contenttype/forms"/>
  </ds:schemaRefs>
</ds:datastoreItem>
</file>

<file path=customXml/itemProps2.xml><?xml version="1.0" encoding="utf-8"?>
<ds:datastoreItem xmlns:ds="http://schemas.openxmlformats.org/officeDocument/2006/customXml" ds:itemID="{26890564-6E4C-4260-969D-EB1E374F05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3E9F861-0229-4B2A-B4BB-4837F288902F}"/>
</file>

<file path=customXml/itemProps4.xml><?xml version="1.0" encoding="utf-8"?>
<ds:datastoreItem xmlns:ds="http://schemas.openxmlformats.org/officeDocument/2006/customXml" ds:itemID="{E6C4FF31-FBC6-4FFB-BC07-E6CBF404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Mcaulay Jo (Therapy Services)</dc:creator>
  <cp:lastModifiedBy>McAulay Jo (Therapy Services)</cp:lastModifiedBy>
  <cp:revision>3</cp:revision>
  <cp:lastPrinted>2022-04-27T13:04:00Z</cp:lastPrinted>
  <dcterms:created xsi:type="dcterms:W3CDTF">2022-08-12T13:54:00Z</dcterms:created>
  <dcterms:modified xsi:type="dcterms:W3CDTF">2022-08-12T13:55:00Z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0x010100EC6013FB03688147B568C343112323E5</vt:lpwstr>
  </property>
</Properties>
</file>